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北京大学第六医院临床进修班招生简章</w:t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</w:rPr>
        <w:t>北京大学第六医院是全国首批（</w:t>
      </w:r>
      <w:r>
        <w:rPr>
          <w:sz w:val="24"/>
        </w:rPr>
        <w:t>200</w:t>
      </w:r>
      <w:r>
        <w:rPr>
          <w:rFonts w:hint="eastAsia"/>
          <w:sz w:val="24"/>
        </w:rPr>
        <w:t>1年）国家级继续医学教育基地中唯一的精神科基地。</w:t>
      </w:r>
      <w:r>
        <w:rPr>
          <w:sz w:val="24"/>
        </w:rPr>
        <w:t>2007</w:t>
      </w:r>
      <w:r>
        <w:rPr>
          <w:rFonts w:hint="eastAsia"/>
          <w:sz w:val="24"/>
        </w:rPr>
        <w:t>年被批准为</w:t>
      </w:r>
      <w:r>
        <w:rPr>
          <w:rFonts w:hint="eastAsia"/>
          <w:color w:val="000000"/>
          <w:sz w:val="24"/>
        </w:rPr>
        <w:t>全国精神</w:t>
      </w:r>
      <w:r>
        <w:rPr>
          <w:rFonts w:hint="eastAsia"/>
          <w:sz w:val="24"/>
        </w:rPr>
        <w:t>科专科医师培训基地。</w:t>
      </w:r>
      <w:r>
        <w:rPr>
          <w:rFonts w:hint="eastAsia" w:ascii="宋体" w:hAnsi="宋体"/>
          <w:sz w:val="24"/>
        </w:rPr>
        <w:t>连续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年全国专科声誉排行榜首位，牵头国家临床医学研究中心，卫生部唯一精神病学重点实验室，涵盖最齐全而且最强实力的各亚专业学科的科研型教学医院。</w:t>
      </w:r>
      <w:r>
        <w:rPr>
          <w:rFonts w:hint="eastAsia"/>
          <w:sz w:val="24"/>
        </w:rPr>
        <w:t>我院设有老年、儿童、物质依赖、临床心理、睡眠、社区康复、临床药理等多个亚专业门类，许多专家在精神科各亚专业领域具有丰硕成就，是专项研修的宝贵教学资源。</w:t>
      </w:r>
      <w:r>
        <w:rPr>
          <w:rFonts w:hint="eastAsia" w:ascii="宋体" w:hAnsi="宋体"/>
          <w:sz w:val="24"/>
        </w:rPr>
        <w:t>北京大学第六医院的教学培训素有开放、民主、尊重、包容的传统，素有严谨求实的学风和溯本求源的精神气质。</w:t>
      </w:r>
      <w:r>
        <w:rPr>
          <w:rFonts w:hint="eastAsia"/>
          <w:sz w:val="24"/>
        </w:rPr>
        <w:t>为适应精神医学教育和培训的形势发展，</w:t>
      </w:r>
      <w:r>
        <w:rPr>
          <w:rFonts w:hint="eastAsia"/>
          <w:sz w:val="24"/>
          <w:szCs w:val="24"/>
        </w:rPr>
        <w:t>北京大学第六医院自2013年1月起，每年面向全国招收两期精神</w:t>
      </w:r>
      <w:r>
        <w:rPr>
          <w:sz w:val="24"/>
          <w:szCs w:val="24"/>
        </w:rPr>
        <w:t>卫生</w:t>
      </w:r>
      <w:r>
        <w:rPr>
          <w:rFonts w:hint="eastAsia"/>
          <w:sz w:val="24"/>
          <w:szCs w:val="24"/>
        </w:rPr>
        <w:t>临床思维和临床技能进修班。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招生对象</w:t>
      </w:r>
      <w:r>
        <w:rPr>
          <w:rFonts w:hint="eastAsia"/>
          <w:sz w:val="24"/>
          <w:szCs w:val="24"/>
        </w:rPr>
        <w:t>：希望系统接受精神科临床思维和临床技能培训，提高规范化临床诊断和治疗水平，对亚专科（老年，儿童，进食障碍，睡眠，临床心理等）有兴趣并希望得到实践学习机会的精神科医师。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招收条件</w:t>
      </w:r>
      <w:r>
        <w:rPr>
          <w:rFonts w:hint="eastAsia"/>
          <w:sz w:val="24"/>
          <w:szCs w:val="24"/>
        </w:rPr>
        <w:t>：全日制医学院校本科以上毕业，取得精神科医师执业资格、从事临床一线工作3年以上，身心健康。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开</w:t>
      </w:r>
      <w:r>
        <w:rPr>
          <w:rFonts w:hint="eastAsia"/>
          <w:b/>
          <w:sz w:val="24"/>
          <w:szCs w:val="24"/>
        </w:rPr>
        <w:t>班时间</w:t>
      </w:r>
      <w:r>
        <w:rPr>
          <w:rFonts w:hint="eastAsia"/>
          <w:sz w:val="24"/>
          <w:szCs w:val="24"/>
        </w:rPr>
        <w:t>：春、秋季两班，每班时间6个月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春季班：每年春节后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8月左右，每班招收15人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秋季班：每年7月左右—春节前，每班招收10人</w:t>
      </w:r>
    </w:p>
    <w:p>
      <w:pPr>
        <w:spacing w:line="360" w:lineRule="auto"/>
        <w:ind w:firstLine="482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培训方式：</w:t>
      </w:r>
      <w:r>
        <w:rPr>
          <w:rFonts w:hint="eastAsia"/>
          <w:sz w:val="24"/>
          <w:szCs w:val="24"/>
        </w:rPr>
        <w:t>轮转重症病房3个月+亚专科3个月。</w:t>
      </w:r>
    </w:p>
    <w:p>
      <w:pPr>
        <w:spacing w:line="360" w:lineRule="auto"/>
        <w:ind w:firstLine="482" w:firstLineChars="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病房设置：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重症病房：</w:t>
      </w:r>
    </w:p>
    <w:tbl>
      <w:tblPr>
        <w:tblStyle w:val="10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506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病房</w:t>
            </w:r>
          </w:p>
        </w:tc>
        <w:tc>
          <w:tcPr>
            <w:tcW w:w="506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收治病人情况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综合一科</w:t>
            </w:r>
          </w:p>
        </w:tc>
        <w:tc>
          <w:tcPr>
            <w:tcW w:w="506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精神分裂症、抑郁症等重性精神疾病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综合二科</w:t>
            </w:r>
          </w:p>
        </w:tc>
        <w:tc>
          <w:tcPr>
            <w:tcW w:w="506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精神分裂症、抑郁症等重性精神疾病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刘粹</w:t>
            </w:r>
          </w:p>
        </w:tc>
      </w:tr>
    </w:tbl>
    <w:p>
      <w:pPr>
        <w:spacing w:line="360" w:lineRule="auto"/>
        <w:ind w:firstLine="482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亚专科病房</w:t>
      </w:r>
      <w:r>
        <w:rPr>
          <w:rFonts w:hint="eastAsia"/>
          <w:sz w:val="24"/>
          <w:szCs w:val="24"/>
        </w:rPr>
        <w:t>：</w:t>
      </w:r>
    </w:p>
    <w:tbl>
      <w:tblPr>
        <w:tblStyle w:val="10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506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病房</w:t>
            </w:r>
          </w:p>
        </w:tc>
        <w:tc>
          <w:tcPr>
            <w:tcW w:w="506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收治病人情况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临床心理科</w:t>
            </w:r>
          </w:p>
        </w:tc>
        <w:tc>
          <w:tcPr>
            <w:tcW w:w="506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酒、药依赖，各种神经症病人，开放病房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老年科</w:t>
            </w:r>
          </w:p>
        </w:tc>
        <w:tc>
          <w:tcPr>
            <w:tcW w:w="506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各种老年期精神障碍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儿科</w:t>
            </w:r>
          </w:p>
        </w:tc>
        <w:tc>
          <w:tcPr>
            <w:tcW w:w="506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各种儿童期精神障碍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曹庆久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综合三科</w:t>
            </w:r>
          </w:p>
        </w:tc>
        <w:tc>
          <w:tcPr>
            <w:tcW w:w="506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进食障碍为主的各种神经症病人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李雪霓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睡眠科</w:t>
            </w:r>
          </w:p>
        </w:tc>
        <w:tc>
          <w:tcPr>
            <w:tcW w:w="5064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各种睡眠障碍病人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孙洪强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vanish/>
          <w:sz w:val="24"/>
          <w:szCs w:val="24"/>
        </w:rPr>
        <w:cr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报名方式</w:t>
      </w:r>
      <w:r>
        <w:rPr>
          <w:rFonts w:hint="eastAsia"/>
          <w:sz w:val="24"/>
          <w:szCs w:val="24"/>
        </w:rPr>
        <w:t>：在北大六院网上（我院网址：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>
        <w:rPr>
          <w:rFonts w:hint="eastAsia"/>
          <w:sz w:val="24"/>
          <w:szCs w:val="24"/>
        </w:rPr>
        <w:instrText xml:space="preserve">http://www.pkuh6.cn/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>
        <w:rPr>
          <w:rStyle w:val="8"/>
          <w:rFonts w:hint="eastAsia"/>
          <w:sz w:val="24"/>
          <w:szCs w:val="24"/>
        </w:rPr>
        <w:t>http://www.pkuh6.cn/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）下载报名表，如实填写后，连同身份证、学历证书、学位证书、医师资格证书、医师执业证书的照片或扫描件，发送至bdlyjyc</w:t>
      </w:r>
      <w:r>
        <w:rPr>
          <w:sz w:val="24"/>
          <w:szCs w:val="24"/>
        </w:rPr>
        <w:t>@126.com</w:t>
      </w:r>
      <w:r>
        <w:rPr>
          <w:rFonts w:hint="eastAsia"/>
          <w:sz w:val="24"/>
          <w:szCs w:val="24"/>
        </w:rPr>
        <w:t>，待审核合格后以电子邮件或短信通知。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报到文件</w:t>
      </w:r>
      <w:r>
        <w:rPr>
          <w:rFonts w:hint="eastAsia"/>
          <w:sz w:val="24"/>
          <w:szCs w:val="24"/>
        </w:rPr>
        <w:t>：携带由单位盖章的报名表，身份证、学位证、执业证原件和复印件。</w:t>
      </w:r>
    </w:p>
    <w:p>
      <w:pPr>
        <w:spacing w:line="360" w:lineRule="auto"/>
        <w:ind w:firstLine="465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学费</w:t>
      </w:r>
      <w:r>
        <w:rPr>
          <w:rFonts w:hint="eastAsia"/>
          <w:sz w:val="24"/>
          <w:szCs w:val="24"/>
        </w:rPr>
        <w:t>：每期每人收费6000元。</w:t>
      </w:r>
    </w:p>
    <w:p>
      <w:pPr>
        <w:spacing w:line="360" w:lineRule="auto"/>
        <w:ind w:firstLine="465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食宿</w:t>
      </w:r>
      <w:r>
        <w:rPr>
          <w:rFonts w:hint="eastAsia"/>
          <w:sz w:val="24"/>
          <w:szCs w:val="24"/>
        </w:rPr>
        <w:t>：自理。我院没有宿舍和食堂。我院协助介绍住宿地点，进修</w:t>
      </w:r>
      <w:r>
        <w:rPr>
          <w:sz w:val="24"/>
          <w:szCs w:val="24"/>
        </w:rPr>
        <w:t>人员</w:t>
      </w:r>
      <w:r>
        <w:rPr>
          <w:rFonts w:hint="eastAsia"/>
          <w:sz w:val="24"/>
          <w:szCs w:val="24"/>
        </w:rPr>
        <w:t>自愿选择。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联系人</w:t>
      </w:r>
      <w:r>
        <w:rPr>
          <w:rFonts w:hint="eastAsia"/>
          <w:sz w:val="24"/>
          <w:szCs w:val="24"/>
        </w:rPr>
        <w:t xml:space="preserve">：刘翰林  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联系电话</w:t>
      </w:r>
      <w:r>
        <w:rPr>
          <w:rFonts w:hint="eastAsia"/>
          <w:sz w:val="24"/>
          <w:szCs w:val="24"/>
        </w:rPr>
        <w:t>：010-</w:t>
      </w:r>
      <w:r>
        <w:rPr>
          <w:rFonts w:hint="eastAsia"/>
          <w:sz w:val="24"/>
          <w:szCs w:val="24"/>
          <w:lang w:val="en-US" w:eastAsia="zh-CN"/>
        </w:rPr>
        <w:t>62723743</w:t>
      </w:r>
      <w:r>
        <w:rPr>
          <w:rFonts w:hint="eastAsia"/>
          <w:sz w:val="24"/>
          <w:szCs w:val="24"/>
        </w:rPr>
        <w:t xml:space="preserve">  电子邮箱：bdlyjyc</w:t>
      </w:r>
      <w:r>
        <w:rPr>
          <w:sz w:val="24"/>
          <w:szCs w:val="24"/>
        </w:rPr>
        <w:t>@126.com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通讯地址</w:t>
      </w:r>
      <w:r>
        <w:rPr>
          <w:rFonts w:hint="eastAsia"/>
          <w:sz w:val="24"/>
          <w:szCs w:val="24"/>
        </w:rPr>
        <w:t>：北京市海淀区花园北路51号北京大学第六医院</w:t>
      </w:r>
      <w:r>
        <w:rPr>
          <w:rFonts w:hint="eastAsia"/>
          <w:sz w:val="24"/>
          <w:szCs w:val="24"/>
          <w:lang w:eastAsia="zh-CN"/>
        </w:rPr>
        <w:t>教育处</w:t>
      </w:r>
      <w:r>
        <w:rPr>
          <w:rFonts w:hint="eastAsia"/>
          <w:sz w:val="24"/>
          <w:szCs w:val="24"/>
        </w:rPr>
        <w:t xml:space="preserve">  100191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</w:p>
    <w:p>
      <w:pPr>
        <w:spacing w:line="360" w:lineRule="auto"/>
        <w:ind w:firstLine="480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北京大学第六医院教育处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D3"/>
    <w:rsid w:val="000330A5"/>
    <w:rsid w:val="00056707"/>
    <w:rsid w:val="000662E4"/>
    <w:rsid w:val="00075FBF"/>
    <w:rsid w:val="00091A0E"/>
    <w:rsid w:val="000B55F5"/>
    <w:rsid w:val="000E063C"/>
    <w:rsid w:val="001375FD"/>
    <w:rsid w:val="00255C4E"/>
    <w:rsid w:val="0027356C"/>
    <w:rsid w:val="002A4B38"/>
    <w:rsid w:val="00322724"/>
    <w:rsid w:val="00333195"/>
    <w:rsid w:val="003418AA"/>
    <w:rsid w:val="00384ECD"/>
    <w:rsid w:val="003D4E27"/>
    <w:rsid w:val="003E0D7E"/>
    <w:rsid w:val="004126DA"/>
    <w:rsid w:val="00435D97"/>
    <w:rsid w:val="004A532E"/>
    <w:rsid w:val="004F5A6B"/>
    <w:rsid w:val="005134DD"/>
    <w:rsid w:val="005676B2"/>
    <w:rsid w:val="005B6368"/>
    <w:rsid w:val="005B71F3"/>
    <w:rsid w:val="005E7661"/>
    <w:rsid w:val="005F438C"/>
    <w:rsid w:val="00664A10"/>
    <w:rsid w:val="006D354D"/>
    <w:rsid w:val="0078438D"/>
    <w:rsid w:val="007A10EF"/>
    <w:rsid w:val="007D5429"/>
    <w:rsid w:val="00800D55"/>
    <w:rsid w:val="00817C6C"/>
    <w:rsid w:val="00825E12"/>
    <w:rsid w:val="00873BA5"/>
    <w:rsid w:val="00891144"/>
    <w:rsid w:val="00900514"/>
    <w:rsid w:val="00930E52"/>
    <w:rsid w:val="00964997"/>
    <w:rsid w:val="009C54E5"/>
    <w:rsid w:val="009E4939"/>
    <w:rsid w:val="009F5268"/>
    <w:rsid w:val="00A21BCB"/>
    <w:rsid w:val="00A55821"/>
    <w:rsid w:val="00A77A67"/>
    <w:rsid w:val="00AA4875"/>
    <w:rsid w:val="00AE6CDA"/>
    <w:rsid w:val="00BD175B"/>
    <w:rsid w:val="00C20D18"/>
    <w:rsid w:val="00D31548"/>
    <w:rsid w:val="00D57ECB"/>
    <w:rsid w:val="00D63606"/>
    <w:rsid w:val="00D67153"/>
    <w:rsid w:val="00DB5975"/>
    <w:rsid w:val="00DC005C"/>
    <w:rsid w:val="00DC612B"/>
    <w:rsid w:val="00E36812"/>
    <w:rsid w:val="00E665B7"/>
    <w:rsid w:val="00E73C01"/>
    <w:rsid w:val="00E74B75"/>
    <w:rsid w:val="00E96585"/>
    <w:rsid w:val="00EB3A01"/>
    <w:rsid w:val="00EC7A11"/>
    <w:rsid w:val="00F47CD3"/>
    <w:rsid w:val="00F65219"/>
    <w:rsid w:val="00F80F28"/>
    <w:rsid w:val="00F86C38"/>
    <w:rsid w:val="00FA72AE"/>
    <w:rsid w:val="4D8A1FE2"/>
    <w:rsid w:val="55DF6A7C"/>
    <w:rsid w:val="7D392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6"/>
    <w:unhideWhenUsed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styleId="9">
    <w:name w:val="annotation reference"/>
    <w:unhideWhenUsed/>
    <w:qFormat/>
    <w:uiPriority w:val="99"/>
    <w:rPr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2">
    <w:name w:val="_Style 11"/>
    <w:basedOn w:val="1"/>
    <w:qFormat/>
    <w:uiPriority w:val="34"/>
    <w:pPr>
      <w:ind w:firstLine="420" w:firstLineChars="200"/>
    </w:pPr>
  </w:style>
  <w:style w:type="character" w:customStyle="1" w:styleId="13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5"/>
    <w:uiPriority w:val="99"/>
    <w:rPr>
      <w:kern w:val="2"/>
      <w:sz w:val="18"/>
      <w:szCs w:val="18"/>
    </w:rPr>
  </w:style>
  <w:style w:type="character" w:customStyle="1" w:styleId="15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link w:val="2"/>
    <w:semiHidden/>
    <w:uiPriority w:val="99"/>
    <w:rPr>
      <w:b/>
      <w:bCs/>
      <w:kern w:val="2"/>
      <w:sz w:val="21"/>
      <w:szCs w:val="22"/>
    </w:rPr>
  </w:style>
  <w:style w:type="character" w:customStyle="1" w:styleId="17">
    <w:name w:val="批注框文本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1335</Characters>
  <Lines>11</Lines>
  <Paragraphs>3</Paragraphs>
  <ScaleCrop>false</ScaleCrop>
  <LinksUpToDate>false</LinksUpToDate>
  <CharactersWithSpaces>1566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2016-06-14T01:53:00Z</dcterms:created>
  <dc:creator>jiaoyuchu</dc:creator>
  <cp:lastModifiedBy>Administrator</cp:lastModifiedBy>
  <cp:lastPrinted>2015-01-29T00:55:00Z</cp:lastPrinted>
  <dcterms:modified xsi:type="dcterms:W3CDTF">2017-12-27T20:20:08Z</dcterms:modified>
  <dc:title>北京大学第六医院临床专项进修班招生简章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