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spacing w:line="480" w:lineRule="exact"/>
        <w:ind w:firstLine="482"/>
        <w:rPr>
          <w:rFonts w:hint="eastAsia"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评标委员会将仅对在实质上响应论证要求的论证文件进行评价和比较。论证文件的评价采用综合评分法，评分按商务、技术和价格三部分分别打分的方式进行。满分为100分。</w:t>
      </w:r>
    </w:p>
    <w:p>
      <w:pPr>
        <w:spacing w:line="520" w:lineRule="exact"/>
        <w:jc w:val="left"/>
        <w:rPr>
          <w:rFonts w:hint="eastAsia" w:ascii="宋体" w:hAnsi="宋体"/>
          <w:color w:val="000000"/>
          <w:sz w:val="24"/>
          <w:szCs w:val="24"/>
        </w:rPr>
      </w:pPr>
      <w:r>
        <w:rPr>
          <w:rFonts w:hint="eastAsia" w:ascii="宋体" w:hAnsi="宋体"/>
          <w:b/>
          <w:color w:val="000000"/>
          <w:sz w:val="24"/>
          <w:szCs w:val="24"/>
        </w:rPr>
        <w:t>二、评分细则</w:t>
      </w:r>
    </w:p>
    <w:tbl>
      <w:tblPr>
        <w:tblStyle w:val="6"/>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6"/>
        <w:gridCol w:w="5211"/>
        <w:gridCol w:w="10"/>
        <w:gridCol w:w="116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522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说明</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业绩</w:t>
            </w:r>
          </w:p>
        </w:tc>
        <w:tc>
          <w:tcPr>
            <w:tcW w:w="52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kern w:val="0"/>
                <w:sz w:val="24"/>
                <w:szCs w:val="24"/>
              </w:rPr>
              <w:t>投标人自</w:t>
            </w:r>
            <w:r>
              <w:rPr>
                <w:rFonts w:hint="eastAsia" w:ascii="宋体" w:hAnsi="宋体"/>
                <w:color w:val="auto"/>
                <w:kern w:val="0"/>
                <w:sz w:val="24"/>
                <w:szCs w:val="24"/>
              </w:rPr>
              <w:t>2019年</w:t>
            </w:r>
            <w:r>
              <w:rPr>
                <w:rFonts w:hint="eastAsia" w:ascii="宋体" w:hAnsi="宋体"/>
                <w:color w:val="000000"/>
                <w:kern w:val="0"/>
                <w:sz w:val="24"/>
                <w:szCs w:val="24"/>
              </w:rPr>
              <w:t>至今已承接的类似</w:t>
            </w:r>
            <w:r>
              <w:rPr>
                <w:rFonts w:hint="eastAsia" w:ascii="宋体" w:hAnsi="宋体"/>
                <w:color w:val="000000"/>
                <w:kern w:val="0"/>
                <w:sz w:val="24"/>
                <w:szCs w:val="24"/>
                <w:lang w:eastAsia="zh-CN"/>
              </w:rPr>
              <w:t>结构检测</w:t>
            </w:r>
            <w:r>
              <w:rPr>
                <w:rFonts w:hint="eastAsia" w:ascii="宋体" w:hAnsi="宋体"/>
                <w:color w:val="000000"/>
                <w:kern w:val="0"/>
                <w:sz w:val="24"/>
                <w:szCs w:val="24"/>
              </w:rPr>
              <w:t>服务项目进行评价，每一项类似业绩得2分，最高得10分。</w:t>
            </w:r>
            <w:r>
              <w:rPr>
                <w:rFonts w:hint="eastAsia" w:ascii="宋体" w:hAnsi="宋体"/>
                <w:color w:val="000000"/>
                <w:sz w:val="24"/>
                <w:szCs w:val="24"/>
              </w:rPr>
              <w:t>注：以上项目须提供合同以下相关部分复印件，包括首页、签署盖章页、显示上述内容的相关页。未提供则不得分。</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2</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both"/>
              <w:rPr>
                <w:rFonts w:hint="eastAsia" w:ascii="宋体" w:hAnsi="宋体" w:eastAsia="宋体"/>
                <w:color w:val="000000"/>
                <w:sz w:val="24"/>
                <w:szCs w:val="24"/>
                <w:lang w:eastAsia="zh-CN"/>
              </w:rPr>
            </w:pPr>
            <w:r>
              <w:rPr>
                <w:rFonts w:hint="eastAsia" w:ascii="宋体" w:hAnsi="宋体"/>
                <w:color w:val="000000"/>
                <w:sz w:val="24"/>
                <w:szCs w:val="24"/>
                <w:lang w:eastAsia="zh-CN"/>
              </w:rPr>
              <w:t>管理体系认证</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hint="eastAsia" w:ascii="宋体" w:hAnsi="宋体"/>
                <w:color w:val="000000"/>
                <w:sz w:val="24"/>
                <w:szCs w:val="24"/>
              </w:rPr>
            </w:pPr>
            <w:r>
              <w:rPr>
                <w:rFonts w:hint="eastAsia" w:ascii="微软雅黑" w:hAnsi="微软雅黑"/>
                <w:sz w:val="24"/>
                <w:szCs w:val="24"/>
              </w:rPr>
              <w:t>有效的质量管理体系（</w:t>
            </w:r>
            <w:r>
              <w:rPr>
                <w:rFonts w:hint="eastAsia"/>
                <w:sz w:val="24"/>
                <w:szCs w:val="24"/>
              </w:rPr>
              <w:t>ISO9001</w:t>
            </w:r>
            <w:r>
              <w:rPr>
                <w:rFonts w:hint="eastAsia" w:ascii="微软雅黑" w:hAnsi="微软雅黑"/>
                <w:sz w:val="24"/>
                <w:szCs w:val="24"/>
              </w:rPr>
              <w:t>或</w:t>
            </w:r>
            <w:r>
              <w:rPr>
                <w:rFonts w:hint="eastAsia"/>
                <w:sz w:val="24"/>
                <w:szCs w:val="24"/>
              </w:rPr>
              <w:t>GB/T19001</w:t>
            </w:r>
            <w:r>
              <w:rPr>
                <w:rFonts w:hint="eastAsia" w:ascii="微软雅黑" w:hAnsi="微软雅黑"/>
                <w:sz w:val="24"/>
                <w:szCs w:val="24"/>
              </w:rPr>
              <w:t>）、环境管理体系（</w:t>
            </w:r>
            <w:r>
              <w:rPr>
                <w:rFonts w:hint="eastAsia"/>
                <w:sz w:val="24"/>
                <w:szCs w:val="24"/>
              </w:rPr>
              <w:t>ISO14001</w:t>
            </w:r>
            <w:r>
              <w:rPr>
                <w:rFonts w:hint="eastAsia" w:ascii="微软雅黑" w:hAnsi="微软雅黑"/>
                <w:sz w:val="24"/>
                <w:szCs w:val="24"/>
              </w:rPr>
              <w:t>或</w:t>
            </w:r>
            <w:r>
              <w:rPr>
                <w:rFonts w:hint="eastAsia"/>
                <w:sz w:val="24"/>
                <w:szCs w:val="24"/>
              </w:rPr>
              <w:t>GB/T24001</w:t>
            </w:r>
            <w:r>
              <w:rPr>
                <w:rFonts w:hint="eastAsia" w:ascii="微软雅黑" w:hAnsi="微软雅黑"/>
                <w:sz w:val="24"/>
                <w:szCs w:val="24"/>
              </w:rPr>
              <w:t>）、职业健康安全管理体系（</w:t>
            </w:r>
            <w:r>
              <w:rPr>
                <w:rFonts w:hint="eastAsia"/>
                <w:sz w:val="24"/>
                <w:szCs w:val="24"/>
              </w:rPr>
              <w:t>OHSAS18001</w:t>
            </w:r>
            <w:r>
              <w:rPr>
                <w:rFonts w:hint="eastAsia" w:ascii="微软雅黑" w:hAnsi="微软雅黑"/>
                <w:sz w:val="24"/>
                <w:szCs w:val="24"/>
              </w:rPr>
              <w:t>或</w:t>
            </w:r>
            <w:r>
              <w:rPr>
                <w:rFonts w:hint="eastAsia"/>
                <w:sz w:val="24"/>
                <w:szCs w:val="24"/>
              </w:rPr>
              <w:t>ISO45001</w:t>
            </w:r>
            <w:r>
              <w:rPr>
                <w:rFonts w:hint="eastAsia" w:ascii="微软雅黑" w:hAnsi="微软雅黑"/>
                <w:sz w:val="24"/>
                <w:szCs w:val="24"/>
              </w:rPr>
              <w:t>或</w:t>
            </w:r>
            <w:r>
              <w:rPr>
                <w:rFonts w:hint="eastAsia"/>
                <w:sz w:val="24"/>
                <w:szCs w:val="24"/>
              </w:rPr>
              <w:t>GB/T28001</w:t>
            </w:r>
            <w:r>
              <w:rPr>
                <w:rFonts w:hint="eastAsia" w:ascii="微软雅黑" w:hAnsi="微软雅黑"/>
                <w:sz w:val="24"/>
                <w:szCs w:val="24"/>
              </w:rPr>
              <w:t>）认证证书扫描件，每有一项得</w:t>
            </w:r>
            <w:r>
              <w:rPr>
                <w:rFonts w:hint="eastAsia"/>
                <w:sz w:val="24"/>
                <w:szCs w:val="24"/>
              </w:rPr>
              <w:t>2</w:t>
            </w:r>
            <w:r>
              <w:rPr>
                <w:rFonts w:hint="eastAsia" w:ascii="微软雅黑" w:hAnsi="微软雅黑"/>
                <w:sz w:val="24"/>
                <w:szCs w:val="24"/>
              </w:rPr>
              <w:t>分，最高</w:t>
            </w:r>
            <w:r>
              <w:rPr>
                <w:rFonts w:hint="eastAsia"/>
                <w:sz w:val="24"/>
                <w:szCs w:val="24"/>
              </w:rPr>
              <w:t>6</w:t>
            </w:r>
            <w:r>
              <w:rPr>
                <w:rFonts w:hint="eastAsia" w:ascii="微软雅黑" w:hAnsi="微软雅黑"/>
                <w:sz w:val="24"/>
                <w:szCs w:val="24"/>
              </w:rPr>
              <w:t>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服务内容</w:t>
            </w:r>
            <w:r>
              <w:rPr>
                <w:rFonts w:hint="eastAsia" w:ascii="宋体" w:hAnsi="宋体"/>
                <w:color w:val="000000"/>
                <w:sz w:val="24"/>
                <w:szCs w:val="24"/>
                <w:lang w:eastAsia="zh-CN"/>
              </w:rPr>
              <w:t>及要求</w:t>
            </w:r>
            <w:r>
              <w:rPr>
                <w:rFonts w:hint="eastAsia" w:ascii="宋体" w:hAnsi="宋体"/>
                <w:color w:val="000000"/>
                <w:sz w:val="24"/>
                <w:szCs w:val="24"/>
              </w:rPr>
              <w:t>应答</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w:t>
            </w:r>
            <w:r>
              <w:rPr>
                <w:rFonts w:hint="eastAsia" w:ascii="宋体" w:hAnsi="宋体"/>
                <w:color w:val="000000"/>
                <w:sz w:val="24"/>
                <w:szCs w:val="24"/>
                <w:lang w:val="en-US" w:eastAsia="zh-CN"/>
              </w:rPr>
              <w:t>2</w:t>
            </w:r>
            <w:r>
              <w:rPr>
                <w:rFonts w:hint="eastAsia" w:ascii="宋体" w:hAnsi="宋体"/>
                <w:color w:val="000000"/>
                <w:sz w:val="24"/>
                <w:szCs w:val="24"/>
              </w:rPr>
              <w:t>分，每有一项条款负偏离扣减</w:t>
            </w:r>
            <w:r>
              <w:rPr>
                <w:rFonts w:hint="eastAsia" w:ascii="宋体" w:hAnsi="宋体"/>
                <w:color w:val="000000"/>
                <w:sz w:val="24"/>
                <w:szCs w:val="24"/>
                <w:lang w:val="en-US" w:eastAsia="zh-CN"/>
              </w:rPr>
              <w:t>3</w:t>
            </w:r>
            <w:r>
              <w:rPr>
                <w:rFonts w:hint="eastAsia" w:ascii="宋体" w:hAnsi="宋体"/>
                <w:color w:val="000000"/>
                <w:sz w:val="24"/>
                <w:szCs w:val="24"/>
              </w:rPr>
              <w:t>分，本项最低得0分。</w:t>
            </w:r>
            <w:bookmarkStart w:id="1" w:name="_GoBack"/>
            <w:bookmarkEnd w:id="1"/>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服务方案</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投标人需针对本次项目提供完整的技术服务方案，方案中应包括但不限于：1）服务方案、2）企业制度、3）安全管理措施、4）应急情况处理等。</w:t>
            </w:r>
          </w:p>
          <w:p>
            <w:pPr>
              <w:numPr>
                <w:ilvl w:val="0"/>
                <w:numId w:val="0"/>
              </w:numPr>
              <w:adjustRightInd w:val="0"/>
              <w:snapToGrid w:val="0"/>
              <w:ind w:leftChars="0"/>
              <w:rPr>
                <w:rFonts w:hint="eastAsia" w:ascii="宋体" w:hAnsi="宋体"/>
                <w:color w:val="000000"/>
                <w:sz w:val="24"/>
                <w:szCs w:val="24"/>
              </w:rPr>
            </w:pPr>
            <w:r>
              <w:rPr>
                <w:rFonts w:hint="eastAsia" w:ascii="宋体" w:hAnsi="宋体"/>
                <w:color w:val="000000"/>
                <w:sz w:val="24"/>
                <w:szCs w:val="24"/>
              </w:rPr>
              <w:t>方案阐述详细，内容完善合理，可行性强，得10分。</w:t>
            </w:r>
          </w:p>
          <w:p>
            <w:pPr>
              <w:numPr>
                <w:ilvl w:val="0"/>
                <w:numId w:val="0"/>
              </w:numPr>
              <w:adjustRightInd w:val="0"/>
              <w:snapToGrid w:val="0"/>
              <w:ind w:leftChars="0"/>
              <w:rPr>
                <w:rFonts w:hint="eastAsia" w:ascii="宋体" w:hAnsi="宋体"/>
                <w:color w:val="000000"/>
                <w:sz w:val="24"/>
                <w:szCs w:val="24"/>
              </w:rPr>
            </w:pPr>
            <w:r>
              <w:rPr>
                <w:rFonts w:hint="eastAsia" w:ascii="宋体" w:hAnsi="宋体"/>
                <w:color w:val="000000"/>
                <w:sz w:val="24"/>
                <w:szCs w:val="24"/>
              </w:rPr>
              <w:t>方案阐述完整，内容全面，具有可行性，得7分。</w:t>
            </w:r>
          </w:p>
          <w:p>
            <w:pPr>
              <w:numPr>
                <w:ilvl w:val="0"/>
                <w:numId w:val="0"/>
              </w:numPr>
              <w:adjustRightInd w:val="0"/>
              <w:snapToGrid w:val="0"/>
              <w:ind w:leftChars="0"/>
              <w:rPr>
                <w:rFonts w:hint="eastAsia" w:ascii="宋体" w:hAnsi="宋体"/>
                <w:color w:val="000000"/>
                <w:sz w:val="24"/>
                <w:szCs w:val="24"/>
              </w:rPr>
            </w:pPr>
            <w:r>
              <w:rPr>
                <w:rFonts w:hint="eastAsia" w:ascii="宋体" w:hAnsi="宋体"/>
                <w:color w:val="000000"/>
                <w:sz w:val="24"/>
                <w:szCs w:val="24"/>
              </w:rPr>
              <w:t>方案有缺项（＜2项），内容简单或缺乏合理性，部分可行，得4分。</w:t>
            </w:r>
          </w:p>
          <w:p>
            <w:pPr>
              <w:numPr>
                <w:ilvl w:val="0"/>
                <w:numId w:val="0"/>
              </w:numPr>
              <w:adjustRightInd w:val="0"/>
              <w:snapToGrid w:val="0"/>
              <w:ind w:leftChars="0"/>
              <w:rPr>
                <w:rFonts w:hint="eastAsia" w:ascii="宋体" w:hAnsi="宋体"/>
                <w:color w:val="000000"/>
                <w:sz w:val="24"/>
                <w:szCs w:val="24"/>
              </w:rPr>
            </w:pPr>
            <w:r>
              <w:rPr>
                <w:rFonts w:hint="eastAsia" w:ascii="宋体" w:hAnsi="宋体"/>
                <w:color w:val="000000"/>
                <w:sz w:val="24"/>
                <w:szCs w:val="24"/>
              </w:rPr>
              <w:t>方案有缺项（≥2项），内容简单或缺乏合理性，不具有可行性，得1分。</w:t>
            </w:r>
          </w:p>
          <w:p>
            <w:pPr>
              <w:numPr>
                <w:ilvl w:val="0"/>
                <w:numId w:val="0"/>
              </w:numPr>
              <w:adjustRightInd w:val="0"/>
              <w:snapToGrid w:val="0"/>
              <w:ind w:leftChars="0"/>
              <w:rPr>
                <w:rFonts w:hint="eastAsia" w:ascii="宋体" w:hAnsi="宋体"/>
                <w:color w:val="000000"/>
                <w:sz w:val="24"/>
                <w:szCs w:val="24"/>
              </w:rPr>
            </w:pPr>
            <w:r>
              <w:rPr>
                <w:rFonts w:hint="eastAsia" w:ascii="宋体" w:hAnsi="宋体"/>
                <w:color w:val="000000"/>
                <w:sz w:val="24"/>
                <w:szCs w:val="24"/>
              </w:rPr>
              <w:t>未提供，得0分。</w:t>
            </w:r>
          </w:p>
          <w:p>
            <w:pPr>
              <w:adjustRightInd w:val="0"/>
              <w:snapToGrid w:val="0"/>
              <w:rPr>
                <w:rFonts w:ascii="宋体" w:hAnsi="宋体"/>
                <w:color w:val="000000"/>
                <w:sz w:val="24"/>
                <w:szCs w:val="24"/>
              </w:rPr>
            </w:pPr>
            <w:r>
              <w:rPr>
                <w:rFonts w:hint="eastAsia" w:ascii="宋体" w:hAnsi="宋体"/>
                <w:color w:val="000000"/>
                <w:sz w:val="24"/>
                <w:szCs w:val="24"/>
              </w:rPr>
              <w:t>技术服务方案1）-4）项分别按以上标准进行评审，本项最高得40分。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sz w:val="24"/>
                <w:szCs w:val="24"/>
                <w:lang w:eastAsia="zh-CN"/>
              </w:rPr>
            </w:pPr>
            <w:r>
              <w:rPr>
                <w:rFonts w:hint="eastAsia" w:ascii="宋体" w:hAnsi="宋体"/>
                <w:sz w:val="24"/>
                <w:szCs w:val="24"/>
                <w:lang w:eastAsia="zh-CN"/>
              </w:rPr>
              <w:t>项目经理</w:t>
            </w:r>
          </w:p>
        </w:tc>
        <w:tc>
          <w:tcPr>
            <w:tcW w:w="5221" w:type="dxa"/>
            <w:gridSpan w:val="2"/>
            <w:tcBorders>
              <w:top w:val="single" w:color="auto" w:sz="4" w:space="0"/>
              <w:left w:val="nil"/>
              <w:bottom w:val="single" w:color="auto" w:sz="4" w:space="0"/>
              <w:right w:val="single" w:color="auto" w:sz="4" w:space="0"/>
            </w:tcBorders>
            <w:vAlign w:val="center"/>
          </w:tcPr>
          <w:p>
            <w:pPr>
              <w:spacing w:line="280" w:lineRule="exact"/>
              <w:rPr>
                <w:rFonts w:ascii="宋体" w:hAnsi="宋体"/>
                <w:sz w:val="24"/>
                <w:szCs w:val="24"/>
              </w:rPr>
            </w:pPr>
            <w:r>
              <w:rPr>
                <w:rFonts w:hint="eastAsia" w:ascii="微软雅黑" w:hAnsi="微软雅黑"/>
                <w:sz w:val="24"/>
                <w:szCs w:val="24"/>
              </w:rPr>
              <w:t>拟派项目经理：（</w:t>
            </w:r>
            <w:r>
              <w:rPr>
                <w:rFonts w:hint="eastAsia" w:asciiTheme="minorEastAsia" w:hAnsiTheme="minorEastAsia" w:eastAsiaTheme="minorEastAsia" w:cstheme="minorEastAsia"/>
                <w:sz w:val="24"/>
                <w:szCs w:val="24"/>
                <w:lang w:val="en-US" w:eastAsia="zh-CN"/>
              </w:rPr>
              <w:t>12</w:t>
            </w:r>
            <w:r>
              <w:rPr>
                <w:rFonts w:hint="eastAsia" w:ascii="微软雅黑" w:hAnsi="微软雅黑"/>
                <w:sz w:val="24"/>
                <w:szCs w:val="24"/>
              </w:rPr>
              <w:t>分） 具有</w:t>
            </w:r>
            <w:r>
              <w:rPr>
                <w:rFonts w:hint="eastAsia" w:ascii="微软雅黑" w:hAnsi="微软雅黑"/>
                <w:sz w:val="24"/>
                <w:szCs w:val="24"/>
                <w:lang w:eastAsia="zh-CN"/>
              </w:rPr>
              <w:t>大</w:t>
            </w:r>
            <w:r>
              <w:rPr>
                <w:rFonts w:hint="eastAsia" w:ascii="微软雅黑" w:hAnsi="微软雅黑"/>
                <w:sz w:val="24"/>
                <w:szCs w:val="24"/>
              </w:rPr>
              <w:t>专及以上学历，得</w:t>
            </w:r>
            <w:r>
              <w:rPr>
                <w:rFonts w:hint="eastAsia" w:asciiTheme="minorEastAsia" w:hAnsiTheme="minorEastAsia" w:eastAsiaTheme="minorEastAsia" w:cstheme="minorEastAsia"/>
                <w:sz w:val="24"/>
                <w:szCs w:val="24"/>
                <w:lang w:val="en-US" w:eastAsia="zh-CN"/>
              </w:rPr>
              <w:t>6</w:t>
            </w:r>
            <w:r>
              <w:rPr>
                <w:rFonts w:hint="eastAsia" w:ascii="微软雅黑" w:hAnsi="微软雅黑"/>
                <w:sz w:val="24"/>
                <w:szCs w:val="24"/>
              </w:rPr>
              <w:t>分；具有三年及以上</w:t>
            </w:r>
            <w:r>
              <w:rPr>
                <w:rFonts w:hint="eastAsia" w:ascii="微软雅黑" w:hAnsi="微软雅黑"/>
                <w:sz w:val="24"/>
                <w:szCs w:val="24"/>
                <w:lang w:eastAsia="zh-CN"/>
              </w:rPr>
              <w:t>结构检测</w:t>
            </w:r>
            <w:r>
              <w:rPr>
                <w:rFonts w:hint="eastAsia" w:ascii="微软雅黑" w:hAnsi="微软雅黑"/>
                <w:sz w:val="24"/>
                <w:szCs w:val="24"/>
              </w:rPr>
              <w:t>项目经验，得</w:t>
            </w:r>
            <w:r>
              <w:rPr>
                <w:rFonts w:hint="eastAsia" w:asciiTheme="minorEastAsia" w:hAnsiTheme="minorEastAsia" w:eastAsiaTheme="minorEastAsia" w:cstheme="minorEastAsia"/>
                <w:sz w:val="24"/>
                <w:szCs w:val="24"/>
                <w:lang w:val="en-US" w:eastAsia="zh-CN"/>
              </w:rPr>
              <w:t>2</w:t>
            </w:r>
            <w:r>
              <w:rPr>
                <w:rFonts w:hint="eastAsia" w:ascii="微软雅黑" w:hAnsi="微软雅黑"/>
                <w:sz w:val="24"/>
                <w:szCs w:val="24"/>
              </w:rPr>
              <w:t>分，四年及以上经验，得</w:t>
            </w:r>
            <w:r>
              <w:rPr>
                <w:rFonts w:hint="eastAsia" w:asciiTheme="minorEastAsia" w:hAnsiTheme="minorEastAsia" w:eastAsiaTheme="minorEastAsia" w:cstheme="minorEastAsia"/>
                <w:sz w:val="24"/>
                <w:szCs w:val="24"/>
                <w:lang w:val="en-US" w:eastAsia="zh-CN"/>
              </w:rPr>
              <w:t>4</w:t>
            </w:r>
            <w:r>
              <w:rPr>
                <w:rFonts w:hint="eastAsia" w:ascii="微软雅黑" w:hAnsi="微软雅黑"/>
                <w:sz w:val="24"/>
                <w:szCs w:val="24"/>
              </w:rPr>
              <w:t>分，五年及以上经验，得</w:t>
            </w:r>
            <w:r>
              <w:rPr>
                <w:rFonts w:hint="eastAsia" w:asciiTheme="minorEastAsia" w:hAnsiTheme="minorEastAsia" w:eastAsiaTheme="minorEastAsia" w:cstheme="minorEastAsia"/>
                <w:sz w:val="24"/>
                <w:szCs w:val="24"/>
                <w:lang w:val="en-US" w:eastAsia="zh-CN"/>
              </w:rPr>
              <w:t>6</w:t>
            </w:r>
            <w:r>
              <w:rPr>
                <w:rFonts w:hint="eastAsia" w:ascii="微软雅黑" w:hAnsi="微软雅黑"/>
                <w:sz w:val="24"/>
                <w:szCs w:val="24"/>
              </w:rPr>
              <w:t>分（依据学历证书彩色扫描件及工作履历）。注：需提供投标人为本项目的项目经理缴纳开标前</w:t>
            </w:r>
            <w:r>
              <w:rPr>
                <w:rFonts w:hint="eastAsia"/>
                <w:sz w:val="24"/>
                <w:szCs w:val="24"/>
              </w:rPr>
              <w:t>12</w:t>
            </w:r>
            <w:r>
              <w:rPr>
                <w:rFonts w:hint="eastAsia" w:ascii="微软雅黑" w:hAnsi="微软雅黑"/>
                <w:sz w:val="24"/>
                <w:szCs w:val="24"/>
              </w:rPr>
              <w:t>个月内至少连续</w:t>
            </w:r>
            <w:r>
              <w:rPr>
                <w:rFonts w:hint="eastAsia"/>
                <w:sz w:val="24"/>
                <w:szCs w:val="24"/>
              </w:rPr>
              <w:t>6</w:t>
            </w:r>
            <w:r>
              <w:rPr>
                <w:rFonts w:hint="eastAsia" w:ascii="微软雅黑" w:hAnsi="微软雅黑"/>
                <w:sz w:val="24"/>
                <w:szCs w:val="24"/>
              </w:rPr>
              <w:t>个月社保的证明材料，否则该项不得分。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bookmarkStart w:id="0" w:name="OLE_LINK40"/>
            <w:r>
              <w:rPr>
                <w:rFonts w:hint="eastAsia" w:ascii="宋体" w:hAnsi="宋体"/>
                <w:color w:val="000000"/>
                <w:sz w:val="24"/>
                <w:szCs w:val="24"/>
              </w:rPr>
              <w:t>报价</w:t>
            </w:r>
            <w:bookmarkEnd w:id="0"/>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=（评审基准价/最终报价）×20，报价得分保留到小数点后2位。</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合计得分:100分</w:t>
            </w:r>
          </w:p>
        </w:tc>
      </w:tr>
    </w:tbl>
    <w:p>
      <w:pPr>
        <w:spacing w:line="360" w:lineRule="auto"/>
        <w:ind w:firstLine="482" w:firstLineChars="200"/>
        <w:rPr>
          <w:rFonts w:hint="eastAsia" w:ascii="宋体" w:hAnsi="宋体"/>
          <w:b/>
          <w:sz w:val="24"/>
          <w:szCs w:val="24"/>
        </w:rPr>
      </w:pPr>
      <w:r>
        <w:rPr>
          <w:rFonts w:hint="eastAsia" w:ascii="宋体" w:hAnsi="宋体"/>
          <w:b/>
          <w:sz w:val="24"/>
          <w:szCs w:val="24"/>
        </w:rPr>
        <w:t>注：根据《政府采购促进中小企业发展管理办法》（财库﹝2020﹞46 号）的规定，对满足价格扣除条件且在投标文件中提交了《中小企业声明函》的供应商，其投标报价中由小型和微型企业制造的产品、提供的服务的报价扣除10%后参与评审。</w:t>
      </w:r>
    </w:p>
    <w:p>
      <w:pPr>
        <w:spacing w:line="360" w:lineRule="auto"/>
        <w:ind w:firstLine="482" w:firstLineChars="200"/>
        <w:rPr>
          <w:rFonts w:hint="eastAsia" w:ascii="宋体" w:hAnsi="宋体"/>
          <w:b/>
          <w:sz w:val="24"/>
          <w:szCs w:val="24"/>
        </w:rPr>
      </w:pPr>
      <w:r>
        <w:rPr>
          <w:rFonts w:hint="eastAsia" w:ascii="宋体" w:hAnsi="宋体"/>
          <w:b/>
          <w:sz w:val="24"/>
          <w:szCs w:val="24"/>
        </w:rPr>
        <w:t>监狱企业提供了由省级以上监狱管理局（北京市含教育矫治局）、戒毒管理局(含新疆生产建设兵团)出具的属于监狱企业的证明文件的，视同小型和微型企业。</w:t>
      </w:r>
    </w:p>
    <w:p>
      <w:pPr>
        <w:spacing w:line="360" w:lineRule="auto"/>
        <w:ind w:firstLine="482" w:firstLineChars="200"/>
        <w:rPr>
          <w:rFonts w:hint="eastAsia" w:ascii="宋体" w:hAnsi="宋体"/>
          <w:b/>
          <w:sz w:val="24"/>
          <w:szCs w:val="24"/>
        </w:rPr>
      </w:pPr>
      <w:r>
        <w:rPr>
          <w:rFonts w:hint="eastAsia" w:ascii="宋体" w:hAnsi="宋体"/>
          <w:b/>
          <w:sz w:val="24"/>
          <w:szCs w:val="24"/>
        </w:rPr>
        <w:t>残疾人福利性单位提供了《残疾人福利性单位声明函》，视同小型、微型企业。残疾人福利性单位属于小型、微型企业的，不重复享受政策。</w:t>
      </w:r>
    </w:p>
    <w:p>
      <w:pPr>
        <w:spacing w:line="360" w:lineRule="auto"/>
        <w:ind w:firstLine="482" w:firstLineChars="200"/>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84687D"/>
    <w:rsid w:val="004A3904"/>
    <w:rsid w:val="0084687D"/>
    <w:rsid w:val="0092614B"/>
    <w:rsid w:val="00DB5326"/>
    <w:rsid w:val="00E94215"/>
    <w:rsid w:val="00F05B2C"/>
    <w:rsid w:val="04074FB1"/>
    <w:rsid w:val="30FB4CED"/>
    <w:rsid w:val="44A1408B"/>
    <w:rsid w:val="505A1BA0"/>
    <w:rsid w:val="57F75E18"/>
    <w:rsid w:val="7E41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annotation subject"/>
    <w:basedOn w:val="2"/>
    <w:next w:val="2"/>
    <w:link w:val="11"/>
    <w:semiHidden/>
    <w:unhideWhenUsed/>
    <w:qFormat/>
    <w:uiPriority w:val="99"/>
    <w:rPr>
      <w:b/>
      <w:bCs/>
    </w:rPr>
  </w:style>
  <w:style w:type="character" w:styleId="8">
    <w:name w:val="page number"/>
    <w:qFormat/>
    <w:uiPriority w:val="0"/>
  </w:style>
  <w:style w:type="character" w:styleId="9">
    <w:name w:val="annotation reference"/>
    <w:basedOn w:val="7"/>
    <w:semiHidden/>
    <w:unhideWhenUsed/>
    <w:qFormat/>
    <w:uiPriority w:val="99"/>
    <w:rPr>
      <w:sz w:val="21"/>
      <w:szCs w:val="21"/>
    </w:rPr>
  </w:style>
  <w:style w:type="character" w:customStyle="1" w:styleId="10">
    <w:name w:val="批注文字 Char"/>
    <w:basedOn w:val="7"/>
    <w:link w:val="2"/>
    <w:semiHidden/>
    <w:qFormat/>
    <w:uiPriority w:val="99"/>
    <w:rPr>
      <w:rFonts w:ascii="Times New Roman" w:hAnsi="Times New Roman" w:eastAsia="宋体" w:cs="Times New Roman"/>
      <w:szCs w:val="21"/>
    </w:rPr>
  </w:style>
  <w:style w:type="character" w:customStyle="1" w:styleId="11">
    <w:name w:val="批注主题 Char"/>
    <w:basedOn w:val="10"/>
    <w:link w:val="5"/>
    <w:semiHidden/>
    <w:qFormat/>
    <w:uiPriority w:val="99"/>
    <w:rPr>
      <w:b/>
      <w:bCs/>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992</Words>
  <Characters>1072</Characters>
  <Lines>7</Lines>
  <Paragraphs>1</Paragraphs>
  <TotalTime>7</TotalTime>
  <ScaleCrop>false</ScaleCrop>
  <LinksUpToDate>false</LinksUpToDate>
  <CharactersWithSpaces>1077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2022-08-01T01:47:58Z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DF3522A992D144F89FACA50D10B0DF84</vt:lpwstr>
  </property>
</Properties>
</file>