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spacing w:before="79" w:line="242" w:lineRule="auto"/>
        <w:ind w:left="210" w:right="203"/>
        <w:jc w:val="center"/>
        <w:rPr>
          <w:rFonts w:hint="eastAsia" w:ascii="宋体" w:hAnsi="宋体" w:eastAsia="宋体"/>
          <w:b/>
          <w:bCs/>
          <w:sz w:val="28"/>
          <w:szCs w:val="28"/>
          <w:lang w:eastAsia="zh-CN"/>
        </w:rPr>
      </w:pPr>
      <w:r>
        <w:rPr>
          <w:rFonts w:hint="eastAsia" w:ascii="宋体" w:hAnsi="宋体" w:eastAsia="宋体"/>
          <w:b/>
          <w:bCs/>
          <w:sz w:val="28"/>
          <w:szCs w:val="28"/>
          <w:lang w:eastAsia="zh-CN"/>
        </w:rPr>
        <w:t>评标细则</w:t>
      </w:r>
    </w:p>
    <w:p>
      <w:pPr>
        <w:pStyle w:val="14"/>
        <w:spacing w:before="79" w:line="242" w:lineRule="auto"/>
        <w:ind w:left="210" w:right="203" w:firstLine="480" w:firstLineChars="200"/>
        <w:jc w:val="both"/>
        <w:rPr>
          <w:rFonts w:hint="eastAsia" w:ascii="宋体" w:hAnsi="宋体" w:eastAsia="宋体"/>
          <w:sz w:val="24"/>
          <w:szCs w:val="24"/>
          <w:lang w:eastAsia="zh-CN"/>
        </w:rPr>
      </w:pPr>
      <w:r>
        <w:rPr>
          <w:rFonts w:hint="eastAsia" w:ascii="宋体" w:hAnsi="宋体" w:eastAsia="宋体"/>
          <w:sz w:val="24"/>
          <w:szCs w:val="24"/>
          <w:lang w:eastAsia="zh-CN"/>
        </w:rPr>
        <w:t>总则：评审过程中将仅对实质上响应采购论证公告要求的响应文件进行评价和比较。响应文件的评价采用综合评分法，评分按商务、团队服务、服务方案和报价四</w:t>
      </w:r>
      <w:bookmarkStart w:id="0" w:name="_GoBack"/>
      <w:bookmarkEnd w:id="0"/>
      <w:r>
        <w:rPr>
          <w:rFonts w:hint="eastAsia" w:ascii="宋体" w:hAnsi="宋体" w:eastAsia="宋体"/>
          <w:sz w:val="24"/>
          <w:szCs w:val="24"/>
          <w:lang w:eastAsia="zh-CN"/>
        </w:rPr>
        <w:t>部分分别打分的方式，满分100分。</w:t>
      </w:r>
    </w:p>
    <w:p>
      <w:pPr>
        <w:pStyle w:val="14"/>
        <w:spacing w:before="79" w:line="242" w:lineRule="auto"/>
        <w:ind w:left="210" w:right="203" w:firstLine="480" w:firstLineChars="200"/>
        <w:jc w:val="both"/>
        <w:rPr>
          <w:rFonts w:hint="eastAsia" w:ascii="宋体" w:hAnsi="宋体" w:eastAsia="宋体"/>
          <w:sz w:val="24"/>
          <w:szCs w:val="24"/>
          <w:lang w:eastAsia="zh-CN"/>
        </w:rPr>
      </w:pPr>
    </w:p>
    <w:tbl>
      <w:tblPr>
        <w:tblStyle w:val="8"/>
        <w:tblW w:w="9388"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5"/>
        <w:gridCol w:w="1419"/>
        <w:gridCol w:w="1136"/>
        <w:gridCol w:w="6140"/>
        <w:gridCol w:w="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28" w:type="dxa"/>
          <w:trHeight w:val="779" w:hRule="atLeast"/>
          <w:tblHeader/>
        </w:trPr>
        <w:tc>
          <w:tcPr>
            <w:tcW w:w="665" w:type="dxa"/>
          </w:tcPr>
          <w:p>
            <w:pPr>
              <w:pStyle w:val="14"/>
              <w:spacing w:before="79" w:line="242" w:lineRule="auto"/>
              <w:ind w:left="210" w:right="203"/>
              <w:rPr>
                <w:rFonts w:ascii="宋体" w:hAnsi="宋体" w:eastAsia="宋体"/>
                <w:sz w:val="24"/>
                <w:szCs w:val="24"/>
              </w:rPr>
            </w:pPr>
            <w:r>
              <w:rPr>
                <w:rFonts w:ascii="宋体" w:hAnsi="宋体" w:eastAsia="宋体"/>
                <w:sz w:val="24"/>
                <w:szCs w:val="24"/>
              </w:rPr>
              <w:t>序号</w:t>
            </w:r>
          </w:p>
        </w:tc>
        <w:tc>
          <w:tcPr>
            <w:tcW w:w="1419" w:type="dxa"/>
          </w:tcPr>
          <w:p>
            <w:pPr>
              <w:pStyle w:val="14"/>
              <w:spacing w:before="4"/>
              <w:rPr>
                <w:rFonts w:ascii="宋体" w:hAnsi="宋体" w:eastAsia="宋体"/>
                <w:b/>
                <w:sz w:val="24"/>
                <w:szCs w:val="24"/>
              </w:rPr>
            </w:pPr>
          </w:p>
          <w:p>
            <w:pPr>
              <w:pStyle w:val="14"/>
              <w:ind w:left="227"/>
              <w:rPr>
                <w:rFonts w:ascii="宋体" w:hAnsi="宋体" w:eastAsia="宋体"/>
                <w:sz w:val="24"/>
                <w:szCs w:val="24"/>
              </w:rPr>
            </w:pPr>
            <w:r>
              <w:rPr>
                <w:rFonts w:ascii="宋体" w:hAnsi="宋体" w:eastAsia="宋体"/>
                <w:sz w:val="24"/>
                <w:szCs w:val="24"/>
              </w:rPr>
              <w:t>评分因素</w:t>
            </w:r>
          </w:p>
        </w:tc>
        <w:tc>
          <w:tcPr>
            <w:tcW w:w="1136" w:type="dxa"/>
          </w:tcPr>
          <w:p>
            <w:pPr>
              <w:pStyle w:val="14"/>
              <w:spacing w:before="4"/>
              <w:rPr>
                <w:rFonts w:ascii="宋体" w:hAnsi="宋体" w:eastAsia="宋体"/>
                <w:b/>
                <w:sz w:val="24"/>
                <w:szCs w:val="24"/>
              </w:rPr>
            </w:pPr>
          </w:p>
          <w:p>
            <w:pPr>
              <w:pStyle w:val="14"/>
              <w:ind w:left="244" w:right="239"/>
              <w:jc w:val="center"/>
              <w:rPr>
                <w:rFonts w:ascii="宋体" w:hAnsi="宋体" w:eastAsia="宋体"/>
                <w:sz w:val="24"/>
                <w:szCs w:val="24"/>
              </w:rPr>
            </w:pPr>
            <w:r>
              <w:rPr>
                <w:rFonts w:ascii="宋体" w:hAnsi="宋体" w:eastAsia="宋体"/>
                <w:sz w:val="24"/>
                <w:szCs w:val="24"/>
              </w:rPr>
              <w:t>分值</w:t>
            </w:r>
          </w:p>
        </w:tc>
        <w:tc>
          <w:tcPr>
            <w:tcW w:w="6140" w:type="dxa"/>
          </w:tcPr>
          <w:p>
            <w:pPr>
              <w:pStyle w:val="14"/>
              <w:spacing w:before="4"/>
              <w:rPr>
                <w:rFonts w:ascii="宋体" w:hAnsi="宋体" w:eastAsia="宋体"/>
                <w:b/>
                <w:sz w:val="24"/>
                <w:szCs w:val="24"/>
              </w:rPr>
            </w:pPr>
          </w:p>
          <w:p>
            <w:pPr>
              <w:pStyle w:val="14"/>
              <w:ind w:left="2206" w:right="2204"/>
              <w:jc w:val="center"/>
              <w:rPr>
                <w:rFonts w:ascii="宋体" w:hAnsi="宋体" w:eastAsia="宋体"/>
                <w:sz w:val="24"/>
                <w:szCs w:val="24"/>
              </w:rPr>
            </w:pPr>
            <w:r>
              <w:rPr>
                <w:rFonts w:ascii="宋体" w:hAnsi="宋体" w:eastAsia="宋体"/>
                <w:sz w:val="24"/>
                <w:szCs w:val="24"/>
              </w:rPr>
              <w:t>评价指标和分值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7" w:hRule="atLeast"/>
        </w:trPr>
        <w:tc>
          <w:tcPr>
            <w:tcW w:w="665" w:type="dxa"/>
            <w:vMerge w:val="restart"/>
            <w:vAlign w:val="center"/>
          </w:tcPr>
          <w:p>
            <w:pPr>
              <w:pStyle w:val="14"/>
              <w:ind w:left="7"/>
              <w:jc w:val="center"/>
              <w:rPr>
                <w:rFonts w:ascii="宋体" w:hAnsi="宋体" w:eastAsia="宋体"/>
                <w:sz w:val="24"/>
                <w:szCs w:val="24"/>
              </w:rPr>
            </w:pPr>
            <w:r>
              <w:rPr>
                <w:rFonts w:ascii="宋体" w:hAnsi="宋体" w:eastAsia="宋体"/>
                <w:sz w:val="24"/>
                <w:szCs w:val="24"/>
              </w:rPr>
              <w:t>1</w:t>
            </w:r>
          </w:p>
        </w:tc>
        <w:tc>
          <w:tcPr>
            <w:tcW w:w="1419" w:type="dxa"/>
            <w:vMerge w:val="restart"/>
            <w:vAlign w:val="center"/>
          </w:tcPr>
          <w:p>
            <w:pPr>
              <w:pStyle w:val="14"/>
              <w:spacing w:before="171"/>
              <w:ind w:left="105" w:right="99"/>
              <w:jc w:val="center"/>
              <w:rPr>
                <w:rFonts w:ascii="宋体" w:hAnsi="宋体" w:eastAsia="宋体"/>
                <w:sz w:val="24"/>
                <w:szCs w:val="24"/>
              </w:rPr>
            </w:pPr>
            <w:r>
              <w:rPr>
                <w:rFonts w:ascii="宋体" w:hAnsi="宋体" w:eastAsia="宋体"/>
                <w:sz w:val="24"/>
                <w:szCs w:val="24"/>
              </w:rPr>
              <w:t>商务</w:t>
            </w:r>
          </w:p>
          <w:p>
            <w:pPr>
              <w:pStyle w:val="14"/>
              <w:spacing w:before="4"/>
              <w:ind w:left="107" w:right="99"/>
              <w:jc w:val="center"/>
              <w:rPr>
                <w:rFonts w:ascii="宋体" w:hAnsi="宋体" w:eastAsia="宋体"/>
                <w:sz w:val="24"/>
                <w:szCs w:val="24"/>
              </w:rPr>
            </w:pPr>
            <w:r>
              <w:rPr>
                <w:rFonts w:ascii="宋体" w:hAnsi="宋体" w:eastAsia="宋体"/>
                <w:sz w:val="24"/>
                <w:szCs w:val="24"/>
              </w:rPr>
              <w:t>（24 分）</w:t>
            </w:r>
          </w:p>
        </w:tc>
        <w:tc>
          <w:tcPr>
            <w:tcW w:w="1136" w:type="dxa"/>
            <w:vAlign w:val="center"/>
          </w:tcPr>
          <w:p>
            <w:pPr>
              <w:pStyle w:val="14"/>
              <w:spacing w:before="164"/>
              <w:ind w:left="244" w:right="241"/>
              <w:jc w:val="center"/>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 xml:space="preserve"> 分</w:t>
            </w:r>
          </w:p>
        </w:tc>
        <w:tc>
          <w:tcPr>
            <w:tcW w:w="6168" w:type="dxa"/>
            <w:gridSpan w:val="2"/>
          </w:tcPr>
          <w:p>
            <w:pPr>
              <w:pStyle w:val="14"/>
              <w:spacing w:before="79" w:line="242" w:lineRule="auto"/>
              <w:ind w:left="104" w:right="138" w:rightChars="66"/>
              <w:jc w:val="both"/>
              <w:rPr>
                <w:rFonts w:hint="default" w:ascii="宋体" w:hAnsi="宋体" w:eastAsia="宋体"/>
                <w:spacing w:val="-5"/>
                <w:sz w:val="24"/>
                <w:szCs w:val="24"/>
                <w:lang w:val="en-US" w:eastAsia="zh-CN"/>
              </w:rPr>
            </w:pPr>
            <w:r>
              <w:rPr>
                <w:rFonts w:hint="eastAsia" w:ascii="宋体" w:hAnsi="宋体" w:eastAsia="宋体"/>
                <w:spacing w:val="-5"/>
                <w:sz w:val="24"/>
                <w:szCs w:val="24"/>
              </w:rPr>
              <w:t>根据</w:t>
            </w:r>
            <w:r>
              <w:rPr>
                <w:rFonts w:hint="eastAsia" w:ascii="宋体" w:hAnsi="宋体" w:eastAsia="宋体"/>
                <w:spacing w:val="-5"/>
                <w:sz w:val="24"/>
                <w:szCs w:val="24"/>
                <w:lang w:eastAsia="zh-CN"/>
              </w:rPr>
              <w:t>论证</w:t>
            </w:r>
            <w:r>
              <w:rPr>
                <w:rFonts w:hint="eastAsia" w:ascii="宋体" w:hAnsi="宋体" w:eastAsia="宋体"/>
                <w:spacing w:val="-5"/>
                <w:sz w:val="24"/>
                <w:szCs w:val="24"/>
              </w:rPr>
              <w:t>文件编制、响应整体情况打分。</w:t>
            </w:r>
            <w:r>
              <w:rPr>
                <w:rFonts w:hint="eastAsia" w:ascii="宋体" w:hAnsi="宋体" w:eastAsia="宋体"/>
                <w:spacing w:val="-5"/>
                <w:sz w:val="24"/>
                <w:szCs w:val="24"/>
                <w:lang w:eastAsia="zh-CN"/>
              </w:rPr>
              <w:t>论证</w:t>
            </w:r>
            <w:r>
              <w:rPr>
                <w:rFonts w:ascii="宋体" w:hAnsi="宋体" w:eastAsia="宋体"/>
                <w:spacing w:val="-5"/>
                <w:sz w:val="24"/>
                <w:szCs w:val="24"/>
              </w:rPr>
              <w:t>文件</w:t>
            </w:r>
            <w:r>
              <w:rPr>
                <w:rFonts w:hint="eastAsia" w:ascii="宋体" w:hAnsi="宋体" w:eastAsia="宋体"/>
                <w:spacing w:val="-5"/>
                <w:sz w:val="24"/>
                <w:szCs w:val="24"/>
                <w:lang w:eastAsia="zh-CN"/>
              </w:rPr>
              <w:t>编制清晰、</w:t>
            </w:r>
            <w:r>
              <w:rPr>
                <w:rFonts w:hint="eastAsia" w:ascii="宋体" w:hAnsi="宋体" w:eastAsia="宋体"/>
                <w:spacing w:val="-5"/>
                <w:sz w:val="24"/>
                <w:szCs w:val="24"/>
              </w:rPr>
              <w:t>完整</w:t>
            </w:r>
            <w:r>
              <w:rPr>
                <w:rFonts w:hint="eastAsia" w:ascii="宋体" w:hAnsi="宋体" w:eastAsia="宋体"/>
                <w:spacing w:val="-5"/>
                <w:sz w:val="24"/>
                <w:szCs w:val="24"/>
                <w:lang w:eastAsia="zh-CN"/>
              </w:rPr>
              <w:t>得</w:t>
            </w:r>
            <w:r>
              <w:rPr>
                <w:rFonts w:hint="eastAsia" w:ascii="宋体" w:hAnsi="宋体" w:eastAsia="宋体"/>
                <w:spacing w:val="-5"/>
                <w:sz w:val="24"/>
                <w:szCs w:val="24"/>
              </w:rPr>
              <w:t xml:space="preserve"> 2分。</w:t>
            </w:r>
            <w:r>
              <w:rPr>
                <w:rFonts w:hint="eastAsia" w:ascii="宋体" w:hAnsi="宋体" w:eastAsia="宋体"/>
                <w:spacing w:val="-5"/>
                <w:sz w:val="24"/>
                <w:szCs w:val="24"/>
                <w:lang w:eastAsia="zh-CN"/>
              </w:rPr>
              <w:t>不清晰或有漏项得</w:t>
            </w:r>
            <w:r>
              <w:rPr>
                <w:rFonts w:hint="eastAsia" w:ascii="宋体" w:hAnsi="宋体" w:eastAsia="宋体"/>
                <w:spacing w:val="-5"/>
                <w:sz w:val="24"/>
                <w:szCs w:val="24"/>
                <w:lang w:val="en-US" w:eastAsia="zh-CN"/>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665" w:type="dxa"/>
            <w:vMerge w:val="continue"/>
            <w:tcBorders>
              <w:top w:val="nil"/>
            </w:tcBorders>
            <w:vAlign w:val="center"/>
          </w:tcPr>
          <w:p>
            <w:pPr>
              <w:autoSpaceDE w:val="0"/>
              <w:autoSpaceDN w:val="0"/>
              <w:rPr>
                <w:rFonts w:ascii="宋体" w:hAnsi="宋体"/>
                <w:sz w:val="24"/>
                <w:szCs w:val="24"/>
                <w:highlight w:val="none"/>
              </w:rPr>
            </w:pPr>
          </w:p>
        </w:tc>
        <w:tc>
          <w:tcPr>
            <w:tcW w:w="1419" w:type="dxa"/>
            <w:vMerge w:val="continue"/>
            <w:tcBorders>
              <w:top w:val="nil"/>
            </w:tcBorders>
            <w:vAlign w:val="center"/>
          </w:tcPr>
          <w:p>
            <w:pPr>
              <w:autoSpaceDE w:val="0"/>
              <w:autoSpaceDN w:val="0"/>
              <w:rPr>
                <w:rFonts w:ascii="宋体" w:hAnsi="宋体"/>
                <w:sz w:val="24"/>
                <w:szCs w:val="24"/>
                <w:highlight w:val="none"/>
              </w:rPr>
            </w:pPr>
          </w:p>
        </w:tc>
        <w:tc>
          <w:tcPr>
            <w:tcW w:w="1136" w:type="dxa"/>
            <w:vAlign w:val="center"/>
          </w:tcPr>
          <w:p>
            <w:pPr>
              <w:pStyle w:val="14"/>
              <w:ind w:left="244" w:right="241"/>
              <w:jc w:val="center"/>
              <w:rPr>
                <w:rFonts w:ascii="宋体" w:hAnsi="宋体" w:eastAsia="宋体"/>
                <w:sz w:val="24"/>
                <w:szCs w:val="24"/>
                <w:highlight w:val="none"/>
              </w:rPr>
            </w:pPr>
            <w:r>
              <w:rPr>
                <w:rFonts w:ascii="宋体" w:hAnsi="宋体" w:eastAsia="宋体"/>
                <w:sz w:val="24"/>
                <w:szCs w:val="24"/>
                <w:highlight w:val="none"/>
              </w:rPr>
              <w:t>12 分</w:t>
            </w:r>
          </w:p>
        </w:tc>
        <w:tc>
          <w:tcPr>
            <w:tcW w:w="6168" w:type="dxa"/>
            <w:gridSpan w:val="2"/>
          </w:tcPr>
          <w:p>
            <w:pPr>
              <w:pStyle w:val="14"/>
              <w:spacing w:before="79" w:line="242" w:lineRule="auto"/>
              <w:ind w:left="104" w:right="138" w:rightChars="66"/>
              <w:jc w:val="both"/>
              <w:rPr>
                <w:rFonts w:ascii="宋体" w:hAnsi="宋体" w:eastAsia="宋体"/>
                <w:spacing w:val="-5"/>
                <w:sz w:val="24"/>
                <w:szCs w:val="24"/>
                <w:highlight w:val="none"/>
              </w:rPr>
            </w:pPr>
            <w:r>
              <w:rPr>
                <w:rFonts w:ascii="宋体" w:hAnsi="宋体" w:eastAsia="宋体"/>
                <w:spacing w:val="-5"/>
                <w:sz w:val="24"/>
                <w:szCs w:val="24"/>
                <w:highlight w:val="none"/>
              </w:rPr>
              <w:t>根据投标人</w:t>
            </w:r>
            <w:r>
              <w:rPr>
                <w:rFonts w:hint="eastAsia" w:ascii="宋体" w:hAnsi="宋体" w:eastAsia="宋体"/>
                <w:spacing w:val="-5"/>
                <w:sz w:val="24"/>
                <w:szCs w:val="24"/>
                <w:highlight w:val="none"/>
              </w:rPr>
              <w:t>201</w:t>
            </w:r>
            <w:r>
              <w:rPr>
                <w:rFonts w:hint="eastAsia" w:ascii="宋体" w:hAnsi="宋体" w:eastAsia="宋体"/>
                <w:spacing w:val="-5"/>
                <w:sz w:val="24"/>
                <w:szCs w:val="24"/>
                <w:highlight w:val="none"/>
                <w:lang w:val="en-US" w:eastAsia="zh-CN"/>
              </w:rPr>
              <w:t>9</w:t>
            </w:r>
            <w:r>
              <w:rPr>
                <w:rFonts w:hint="eastAsia" w:ascii="宋体" w:hAnsi="宋体" w:eastAsia="宋体"/>
                <w:spacing w:val="-5"/>
                <w:sz w:val="24"/>
                <w:szCs w:val="24"/>
                <w:highlight w:val="none"/>
              </w:rPr>
              <w:t>年至今签订合同的，已</w:t>
            </w:r>
            <w:r>
              <w:rPr>
                <w:rFonts w:ascii="宋体" w:hAnsi="宋体" w:eastAsia="宋体"/>
                <w:spacing w:val="-5"/>
                <w:sz w:val="24"/>
                <w:szCs w:val="24"/>
                <w:highlight w:val="none"/>
              </w:rPr>
              <w:t>完成或正在实施的与本项目类似的</w:t>
            </w:r>
            <w:r>
              <w:rPr>
                <w:rFonts w:hint="eastAsia" w:ascii="宋体" w:hAnsi="宋体" w:eastAsia="宋体"/>
                <w:spacing w:val="-5"/>
                <w:sz w:val="24"/>
                <w:szCs w:val="24"/>
                <w:highlight w:val="none"/>
              </w:rPr>
              <w:t>食堂</w:t>
            </w:r>
            <w:r>
              <w:rPr>
                <w:rFonts w:ascii="宋体" w:hAnsi="宋体" w:eastAsia="宋体"/>
                <w:spacing w:val="-5"/>
                <w:sz w:val="24"/>
                <w:szCs w:val="24"/>
                <w:highlight w:val="none"/>
              </w:rPr>
              <w:t>服务的业绩证明文件。（须提供合同主要章节复印件并加盖投标人公章）每个业绩得 4分，该项最高得 12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665" w:type="dxa"/>
            <w:vMerge w:val="continue"/>
            <w:tcBorders>
              <w:top w:val="nil"/>
            </w:tcBorders>
            <w:vAlign w:val="center"/>
          </w:tcPr>
          <w:p>
            <w:pPr>
              <w:autoSpaceDE w:val="0"/>
              <w:autoSpaceDN w:val="0"/>
              <w:rPr>
                <w:rFonts w:ascii="宋体" w:hAnsi="宋体"/>
                <w:sz w:val="24"/>
                <w:szCs w:val="24"/>
                <w:highlight w:val="none"/>
              </w:rPr>
            </w:pPr>
          </w:p>
        </w:tc>
        <w:tc>
          <w:tcPr>
            <w:tcW w:w="1419" w:type="dxa"/>
            <w:vMerge w:val="continue"/>
            <w:tcBorders>
              <w:top w:val="nil"/>
            </w:tcBorders>
            <w:vAlign w:val="center"/>
          </w:tcPr>
          <w:p>
            <w:pPr>
              <w:autoSpaceDE w:val="0"/>
              <w:autoSpaceDN w:val="0"/>
              <w:rPr>
                <w:rFonts w:ascii="宋体" w:hAnsi="宋体"/>
                <w:sz w:val="24"/>
                <w:szCs w:val="24"/>
                <w:highlight w:val="none"/>
              </w:rPr>
            </w:pPr>
          </w:p>
        </w:tc>
        <w:tc>
          <w:tcPr>
            <w:tcW w:w="1136" w:type="dxa"/>
            <w:vAlign w:val="center"/>
          </w:tcPr>
          <w:p>
            <w:pPr>
              <w:pStyle w:val="14"/>
              <w:ind w:left="244" w:right="241"/>
              <w:jc w:val="center"/>
              <w:rPr>
                <w:rFonts w:ascii="宋体" w:hAnsi="宋体" w:eastAsia="宋体"/>
                <w:sz w:val="24"/>
                <w:szCs w:val="24"/>
                <w:highlight w:val="none"/>
              </w:rPr>
            </w:pPr>
            <w:r>
              <w:rPr>
                <w:rFonts w:ascii="宋体" w:hAnsi="宋体" w:eastAsia="宋体"/>
                <w:sz w:val="24"/>
                <w:szCs w:val="24"/>
                <w:highlight w:val="none"/>
              </w:rPr>
              <w:t>10 分</w:t>
            </w:r>
          </w:p>
        </w:tc>
        <w:tc>
          <w:tcPr>
            <w:tcW w:w="6168" w:type="dxa"/>
            <w:gridSpan w:val="2"/>
          </w:tcPr>
          <w:p>
            <w:pPr>
              <w:pStyle w:val="14"/>
              <w:spacing w:before="21"/>
              <w:ind w:left="104" w:right="138" w:rightChars="66"/>
              <w:rPr>
                <w:rFonts w:ascii="宋体" w:hAnsi="宋体" w:eastAsia="宋体"/>
                <w:sz w:val="24"/>
                <w:szCs w:val="24"/>
                <w:highlight w:val="none"/>
              </w:rPr>
            </w:pPr>
            <w:r>
              <w:rPr>
                <w:rFonts w:ascii="宋体" w:hAnsi="宋体" w:eastAsia="宋体"/>
                <w:spacing w:val="-7"/>
                <w:sz w:val="24"/>
                <w:szCs w:val="24"/>
                <w:highlight w:val="none"/>
              </w:rPr>
              <w:t xml:space="preserve">投标人提供有效的 </w:t>
            </w:r>
            <w:r>
              <w:rPr>
                <w:rFonts w:ascii="宋体" w:hAnsi="宋体" w:eastAsia="宋体"/>
                <w:sz w:val="24"/>
                <w:szCs w:val="24"/>
                <w:highlight w:val="none"/>
              </w:rPr>
              <w:t>ISO9001</w:t>
            </w:r>
            <w:r>
              <w:rPr>
                <w:rFonts w:ascii="宋体" w:hAnsi="宋体" w:eastAsia="宋体"/>
                <w:spacing w:val="-15"/>
                <w:sz w:val="24"/>
                <w:szCs w:val="24"/>
                <w:highlight w:val="none"/>
              </w:rPr>
              <w:t xml:space="preserve"> 质量管理体系认证证书、</w:t>
            </w:r>
            <w:r>
              <w:rPr>
                <w:rFonts w:hint="eastAsia" w:ascii="宋体" w:hAnsi="宋体" w:eastAsia="宋体"/>
                <w:sz w:val="24"/>
                <w:szCs w:val="24"/>
                <w:highlight w:val="none"/>
                <w:lang w:val="en-US"/>
              </w:rPr>
              <w:t>食品安全管理体系认证、环境管理体系认证、I职业健康安全管理体系认证、危害分析与关键点控制体系认证等</w:t>
            </w:r>
            <w:r>
              <w:rPr>
                <w:rFonts w:ascii="宋体" w:hAnsi="宋体" w:eastAsia="宋体"/>
                <w:sz w:val="24"/>
                <w:szCs w:val="24"/>
                <w:highlight w:val="none"/>
              </w:rPr>
              <w:t>（复印件，须加盖投标人公章）</w:t>
            </w:r>
            <w:r>
              <w:rPr>
                <w:rFonts w:hint="eastAsia" w:ascii="宋体" w:hAnsi="宋体" w:eastAsia="宋体"/>
                <w:sz w:val="24"/>
                <w:szCs w:val="24"/>
                <w:highlight w:val="none"/>
                <w:lang w:val="en-US"/>
              </w:rPr>
              <w:t>，每个认证证书得2分</w:t>
            </w:r>
            <w:r>
              <w:rPr>
                <w:rFonts w:ascii="宋体" w:hAnsi="宋体" w:eastAsia="宋体"/>
                <w:sz w:val="24"/>
                <w:szCs w:val="24"/>
                <w:highlight w:val="none"/>
              </w:rPr>
              <w:t>，</w:t>
            </w:r>
            <w:r>
              <w:rPr>
                <w:rFonts w:hint="eastAsia" w:ascii="宋体" w:hAnsi="宋体" w:eastAsia="宋体"/>
                <w:sz w:val="24"/>
                <w:szCs w:val="24"/>
                <w:highlight w:val="none"/>
                <w:lang w:val="en-US"/>
              </w:rPr>
              <w:t>最高得</w:t>
            </w:r>
            <w:r>
              <w:rPr>
                <w:rFonts w:ascii="宋体" w:hAnsi="宋体" w:eastAsia="宋体"/>
                <w:sz w:val="24"/>
                <w:szCs w:val="24"/>
                <w:highlight w:val="none"/>
              </w:rPr>
              <w:t>10</w:t>
            </w:r>
            <w:r>
              <w:rPr>
                <w:rFonts w:hint="eastAsia" w:ascii="宋体" w:hAnsi="宋体" w:eastAsia="宋体"/>
                <w:sz w:val="24"/>
                <w:szCs w:val="24"/>
                <w:highlight w:val="none"/>
                <w:lang w:val="en-US"/>
              </w:rPr>
              <w:t>分</w:t>
            </w:r>
            <w:r>
              <w:rPr>
                <w:rFonts w:ascii="宋体" w:hAnsi="宋体" w:eastAsia="宋体"/>
                <w:sz w:val="24"/>
                <w:szCs w:val="24"/>
                <w:highlight w:val="none"/>
              </w:rPr>
              <w:t>，未提供不得分。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6" w:hRule="atLeast"/>
        </w:trPr>
        <w:tc>
          <w:tcPr>
            <w:tcW w:w="665" w:type="dxa"/>
            <w:vMerge w:val="restart"/>
            <w:vAlign w:val="center"/>
          </w:tcPr>
          <w:p>
            <w:pPr>
              <w:pStyle w:val="14"/>
              <w:spacing w:before="1"/>
              <w:ind w:left="7"/>
              <w:jc w:val="center"/>
              <w:rPr>
                <w:rFonts w:ascii="宋体" w:hAnsi="宋体" w:eastAsia="宋体"/>
                <w:sz w:val="24"/>
                <w:szCs w:val="24"/>
                <w:highlight w:val="none"/>
              </w:rPr>
            </w:pPr>
            <w:r>
              <w:rPr>
                <w:rFonts w:ascii="宋体" w:hAnsi="宋体" w:eastAsia="宋体"/>
                <w:sz w:val="24"/>
                <w:szCs w:val="24"/>
                <w:highlight w:val="none"/>
              </w:rPr>
              <w:t>2</w:t>
            </w:r>
          </w:p>
        </w:tc>
        <w:tc>
          <w:tcPr>
            <w:tcW w:w="1419" w:type="dxa"/>
            <w:vMerge w:val="restart"/>
            <w:vAlign w:val="center"/>
          </w:tcPr>
          <w:p>
            <w:pPr>
              <w:pStyle w:val="14"/>
              <w:spacing w:before="188"/>
              <w:ind w:left="227"/>
              <w:rPr>
                <w:rFonts w:ascii="宋体" w:hAnsi="宋体" w:eastAsia="宋体"/>
                <w:sz w:val="24"/>
                <w:szCs w:val="24"/>
                <w:highlight w:val="none"/>
                <w:lang w:val="en-US"/>
              </w:rPr>
            </w:pPr>
            <w:r>
              <w:rPr>
                <w:rFonts w:hint="eastAsia" w:ascii="宋体" w:hAnsi="宋体" w:eastAsia="宋体"/>
                <w:sz w:val="24"/>
                <w:szCs w:val="24"/>
                <w:highlight w:val="none"/>
                <w:lang w:val="en-US"/>
              </w:rPr>
              <w:t>团队服务</w:t>
            </w:r>
          </w:p>
          <w:p>
            <w:pPr>
              <w:pStyle w:val="14"/>
              <w:spacing w:before="4"/>
              <w:ind w:left="198"/>
              <w:rPr>
                <w:rFonts w:ascii="宋体" w:hAnsi="宋体" w:eastAsia="宋体"/>
                <w:sz w:val="24"/>
                <w:szCs w:val="24"/>
                <w:highlight w:val="none"/>
              </w:rPr>
            </w:pPr>
            <w:r>
              <w:rPr>
                <w:rFonts w:ascii="宋体" w:hAnsi="宋体" w:eastAsia="宋体"/>
                <w:sz w:val="24"/>
                <w:szCs w:val="24"/>
                <w:highlight w:val="none"/>
              </w:rPr>
              <w:t>（</w:t>
            </w:r>
            <w:r>
              <w:rPr>
                <w:rFonts w:hint="eastAsia" w:ascii="宋体" w:hAnsi="宋体" w:eastAsia="宋体"/>
                <w:sz w:val="24"/>
                <w:szCs w:val="24"/>
                <w:highlight w:val="none"/>
              </w:rPr>
              <w:t>30</w:t>
            </w:r>
            <w:r>
              <w:rPr>
                <w:rFonts w:ascii="宋体" w:hAnsi="宋体" w:eastAsia="宋体"/>
                <w:sz w:val="24"/>
                <w:szCs w:val="24"/>
                <w:highlight w:val="none"/>
              </w:rPr>
              <w:t xml:space="preserve"> 分）</w:t>
            </w:r>
          </w:p>
        </w:tc>
        <w:tc>
          <w:tcPr>
            <w:tcW w:w="1136" w:type="dxa"/>
            <w:vAlign w:val="center"/>
          </w:tcPr>
          <w:p>
            <w:pPr>
              <w:pStyle w:val="14"/>
              <w:spacing w:before="163"/>
              <w:ind w:left="244" w:right="241"/>
              <w:jc w:val="center"/>
              <w:rPr>
                <w:rFonts w:ascii="宋体" w:hAnsi="宋体" w:eastAsia="宋体"/>
                <w:sz w:val="24"/>
                <w:szCs w:val="24"/>
                <w:highlight w:val="none"/>
              </w:rPr>
            </w:pPr>
            <w:r>
              <w:rPr>
                <w:rFonts w:hint="eastAsia" w:ascii="宋体" w:hAnsi="宋体" w:eastAsia="宋体"/>
                <w:sz w:val="24"/>
                <w:szCs w:val="24"/>
                <w:highlight w:val="none"/>
              </w:rPr>
              <w:t>7</w:t>
            </w:r>
            <w:r>
              <w:rPr>
                <w:rFonts w:ascii="宋体" w:hAnsi="宋体" w:eastAsia="宋体"/>
                <w:sz w:val="24"/>
                <w:szCs w:val="24"/>
                <w:highlight w:val="none"/>
              </w:rPr>
              <w:t xml:space="preserve"> 分</w:t>
            </w:r>
          </w:p>
        </w:tc>
        <w:tc>
          <w:tcPr>
            <w:tcW w:w="6168" w:type="dxa"/>
            <w:gridSpan w:val="2"/>
          </w:tcPr>
          <w:p>
            <w:pPr>
              <w:pStyle w:val="14"/>
              <w:spacing w:before="2" w:line="289" w:lineRule="exact"/>
              <w:ind w:left="104" w:right="138" w:rightChars="66"/>
              <w:rPr>
                <w:rFonts w:ascii="宋体" w:hAnsi="宋体" w:eastAsia="宋体"/>
                <w:sz w:val="24"/>
                <w:szCs w:val="24"/>
                <w:highlight w:val="none"/>
                <w:lang w:val="en-US"/>
              </w:rPr>
            </w:pPr>
            <w:r>
              <w:rPr>
                <w:rFonts w:hint="eastAsia" w:ascii="宋体" w:hAnsi="宋体" w:eastAsia="宋体"/>
                <w:sz w:val="24"/>
                <w:szCs w:val="24"/>
                <w:highlight w:val="none"/>
                <w:lang w:val="en-US"/>
              </w:rPr>
              <w:t>一</w:t>
            </w:r>
            <w:r>
              <w:rPr>
                <w:rFonts w:ascii="宋体" w:hAnsi="宋体" w:eastAsia="宋体"/>
                <w:sz w:val="24"/>
                <w:szCs w:val="24"/>
                <w:highlight w:val="none"/>
              </w:rPr>
              <w:t>、</w:t>
            </w:r>
            <w:r>
              <w:rPr>
                <w:rFonts w:hint="eastAsia" w:ascii="宋体" w:hAnsi="宋体" w:eastAsia="宋体"/>
                <w:sz w:val="24"/>
                <w:szCs w:val="24"/>
                <w:highlight w:val="none"/>
              </w:rPr>
              <w:t>关键岗位人员得分：</w:t>
            </w:r>
            <w:r>
              <w:rPr>
                <w:rFonts w:hint="eastAsia" w:ascii="宋体" w:hAnsi="宋体" w:eastAsia="宋体"/>
                <w:sz w:val="24"/>
                <w:szCs w:val="24"/>
                <w:highlight w:val="none"/>
                <w:lang w:val="en-US"/>
              </w:rPr>
              <w:t>厨师</w:t>
            </w:r>
            <w:r>
              <w:rPr>
                <w:rFonts w:hint="eastAsia" w:ascii="宋体" w:hAnsi="宋体" w:eastAsia="宋体"/>
                <w:sz w:val="24"/>
                <w:szCs w:val="24"/>
                <w:highlight w:val="none"/>
              </w:rPr>
              <w:t>（7分）：</w:t>
            </w:r>
            <w:r>
              <w:rPr>
                <w:rFonts w:hint="eastAsia" w:ascii="宋体" w:hAnsi="宋体" w:eastAsia="宋体"/>
                <w:sz w:val="24"/>
                <w:szCs w:val="24"/>
                <w:highlight w:val="none"/>
                <w:lang w:val="en-US"/>
              </w:rPr>
              <w:t>持有职业相关证书</w:t>
            </w:r>
            <w:r>
              <w:rPr>
                <w:rFonts w:hint="eastAsia" w:ascii="宋体" w:hAnsi="宋体" w:eastAsia="宋体"/>
                <w:sz w:val="24"/>
                <w:szCs w:val="24"/>
                <w:highlight w:val="none"/>
              </w:rPr>
              <w:t>，得4分；从</w:t>
            </w:r>
            <w:r>
              <w:rPr>
                <w:rFonts w:hint="eastAsia" w:ascii="宋体" w:hAnsi="宋体" w:eastAsia="宋体"/>
                <w:sz w:val="24"/>
                <w:szCs w:val="24"/>
                <w:highlight w:val="none"/>
                <w:lang w:val="en-US"/>
              </w:rPr>
              <w:t>业</w:t>
            </w:r>
            <w:r>
              <w:rPr>
                <w:rFonts w:hint="eastAsia" w:ascii="宋体" w:hAnsi="宋体" w:eastAsia="宋体"/>
                <w:sz w:val="24"/>
                <w:szCs w:val="24"/>
                <w:highlight w:val="none"/>
              </w:rPr>
              <w:t>两年及以上，得3分，从业两年以下得</w:t>
            </w:r>
            <w:r>
              <w:rPr>
                <w:rFonts w:hint="eastAsia" w:ascii="宋体" w:hAnsi="宋体" w:eastAsia="宋体"/>
                <w:sz w:val="24"/>
                <w:szCs w:val="24"/>
                <w:highlight w:val="none"/>
                <w:lang w:val="en-US"/>
              </w:rPr>
              <w:t>1分，没经验或未提供</w:t>
            </w:r>
            <w:r>
              <w:rPr>
                <w:rFonts w:hint="eastAsia" w:ascii="宋体" w:hAnsi="宋体" w:eastAsia="宋体"/>
                <w:sz w:val="24"/>
                <w:szCs w:val="24"/>
                <w:highlight w:val="none"/>
              </w:rPr>
              <w:t>得</w:t>
            </w:r>
            <w:r>
              <w:rPr>
                <w:rFonts w:hint="eastAsia" w:ascii="宋体" w:hAnsi="宋体" w:eastAsia="宋体"/>
                <w:sz w:val="24"/>
                <w:szCs w:val="24"/>
                <w:highlight w:val="none"/>
                <w:lang w:val="en-US"/>
              </w:rPr>
              <w:t>0</w:t>
            </w:r>
            <w:r>
              <w:rPr>
                <w:rFonts w:hint="eastAsia" w:ascii="宋体" w:hAnsi="宋体" w:eastAsia="宋体"/>
                <w:sz w:val="24"/>
                <w:szCs w:val="24"/>
                <w:highlight w:val="none"/>
              </w:rPr>
              <w:t>分。注：需提供相关证明资料并加盖公章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665" w:type="dxa"/>
            <w:vMerge w:val="continue"/>
            <w:tcBorders>
              <w:top w:val="nil"/>
            </w:tcBorders>
            <w:vAlign w:val="center"/>
          </w:tcPr>
          <w:p>
            <w:pPr>
              <w:autoSpaceDE w:val="0"/>
              <w:autoSpaceDN w:val="0"/>
              <w:rPr>
                <w:rFonts w:ascii="宋体" w:hAnsi="宋体"/>
                <w:sz w:val="24"/>
                <w:szCs w:val="24"/>
                <w:highlight w:val="none"/>
              </w:rPr>
            </w:pPr>
          </w:p>
        </w:tc>
        <w:tc>
          <w:tcPr>
            <w:tcW w:w="1419" w:type="dxa"/>
            <w:vMerge w:val="continue"/>
            <w:tcBorders>
              <w:top w:val="nil"/>
            </w:tcBorders>
            <w:vAlign w:val="center"/>
          </w:tcPr>
          <w:p>
            <w:pPr>
              <w:autoSpaceDE w:val="0"/>
              <w:autoSpaceDN w:val="0"/>
              <w:rPr>
                <w:rFonts w:ascii="宋体" w:hAnsi="宋体"/>
                <w:sz w:val="24"/>
                <w:szCs w:val="24"/>
                <w:highlight w:val="none"/>
              </w:rPr>
            </w:pPr>
          </w:p>
        </w:tc>
        <w:tc>
          <w:tcPr>
            <w:tcW w:w="1136" w:type="dxa"/>
            <w:vAlign w:val="center"/>
          </w:tcPr>
          <w:p>
            <w:pPr>
              <w:pStyle w:val="14"/>
              <w:spacing w:before="164"/>
              <w:ind w:left="244" w:right="241"/>
              <w:jc w:val="center"/>
              <w:rPr>
                <w:rFonts w:ascii="宋体" w:hAnsi="宋体" w:eastAsia="宋体"/>
                <w:sz w:val="24"/>
                <w:szCs w:val="24"/>
                <w:highlight w:val="none"/>
              </w:rPr>
            </w:pPr>
            <w:r>
              <w:rPr>
                <w:rFonts w:hint="eastAsia" w:ascii="宋体" w:hAnsi="宋体" w:eastAsia="宋体"/>
                <w:sz w:val="24"/>
                <w:szCs w:val="24"/>
                <w:highlight w:val="none"/>
              </w:rPr>
              <w:t>5</w:t>
            </w:r>
            <w:r>
              <w:rPr>
                <w:rFonts w:ascii="宋体" w:hAnsi="宋体" w:eastAsia="宋体"/>
                <w:sz w:val="24"/>
                <w:szCs w:val="24"/>
                <w:highlight w:val="none"/>
              </w:rPr>
              <w:t xml:space="preserve"> 分</w:t>
            </w:r>
          </w:p>
        </w:tc>
        <w:tc>
          <w:tcPr>
            <w:tcW w:w="6168" w:type="dxa"/>
            <w:gridSpan w:val="2"/>
          </w:tcPr>
          <w:p>
            <w:pPr>
              <w:pStyle w:val="14"/>
              <w:spacing w:before="4" w:line="292" w:lineRule="exact"/>
              <w:ind w:left="104" w:right="138" w:rightChars="66"/>
              <w:rPr>
                <w:rFonts w:ascii="宋体" w:hAnsi="宋体" w:eastAsia="宋体"/>
                <w:sz w:val="24"/>
                <w:szCs w:val="24"/>
                <w:highlight w:val="none"/>
                <w:lang w:val="en-US"/>
              </w:rPr>
            </w:pPr>
            <w:r>
              <w:rPr>
                <w:rFonts w:hint="eastAsia" w:ascii="宋体" w:hAnsi="宋体" w:eastAsia="宋体"/>
                <w:sz w:val="24"/>
                <w:szCs w:val="24"/>
                <w:highlight w:val="none"/>
                <w:lang w:val="en-US"/>
              </w:rPr>
              <w:t>二</w:t>
            </w:r>
            <w:r>
              <w:rPr>
                <w:rFonts w:hint="eastAsia" w:ascii="宋体" w:hAnsi="宋体" w:eastAsia="宋体"/>
                <w:sz w:val="24"/>
                <w:szCs w:val="24"/>
                <w:highlight w:val="none"/>
              </w:rPr>
              <w:t>、提交人员招收、招聘来源情况及人员稳定性保障措施，依据有关协议或合作证明，稳定</w:t>
            </w:r>
            <w:r>
              <w:rPr>
                <w:rFonts w:hint="eastAsia" w:ascii="宋体" w:hAnsi="宋体" w:eastAsia="宋体"/>
                <w:sz w:val="24"/>
                <w:szCs w:val="24"/>
                <w:highlight w:val="none"/>
                <w:lang w:val="en-US"/>
              </w:rPr>
              <w:t>5</w:t>
            </w:r>
            <w:r>
              <w:rPr>
                <w:rFonts w:hint="eastAsia" w:ascii="宋体" w:hAnsi="宋体" w:eastAsia="宋体"/>
                <w:sz w:val="24"/>
                <w:szCs w:val="24"/>
                <w:highlight w:val="none"/>
              </w:rPr>
              <w:t>分，无0分。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665" w:type="dxa"/>
            <w:vMerge w:val="continue"/>
            <w:tcBorders>
              <w:top w:val="nil"/>
            </w:tcBorders>
            <w:vAlign w:val="center"/>
          </w:tcPr>
          <w:p>
            <w:pPr>
              <w:autoSpaceDE w:val="0"/>
              <w:autoSpaceDN w:val="0"/>
              <w:rPr>
                <w:rFonts w:ascii="宋体" w:hAnsi="宋体"/>
                <w:sz w:val="24"/>
                <w:szCs w:val="24"/>
                <w:highlight w:val="none"/>
              </w:rPr>
            </w:pPr>
          </w:p>
        </w:tc>
        <w:tc>
          <w:tcPr>
            <w:tcW w:w="1419" w:type="dxa"/>
            <w:vMerge w:val="continue"/>
            <w:tcBorders>
              <w:top w:val="nil"/>
            </w:tcBorders>
            <w:vAlign w:val="center"/>
          </w:tcPr>
          <w:p>
            <w:pPr>
              <w:autoSpaceDE w:val="0"/>
              <w:autoSpaceDN w:val="0"/>
              <w:rPr>
                <w:rFonts w:ascii="宋体" w:hAnsi="宋体"/>
                <w:sz w:val="24"/>
                <w:szCs w:val="24"/>
                <w:highlight w:val="none"/>
              </w:rPr>
            </w:pPr>
          </w:p>
        </w:tc>
        <w:tc>
          <w:tcPr>
            <w:tcW w:w="1136" w:type="dxa"/>
            <w:vAlign w:val="center"/>
          </w:tcPr>
          <w:p>
            <w:pPr>
              <w:pStyle w:val="14"/>
              <w:ind w:left="244" w:right="241"/>
              <w:jc w:val="center"/>
              <w:rPr>
                <w:rFonts w:ascii="宋体" w:hAnsi="宋体" w:eastAsia="宋体"/>
                <w:sz w:val="24"/>
                <w:szCs w:val="24"/>
                <w:highlight w:val="none"/>
              </w:rPr>
            </w:pPr>
            <w:r>
              <w:rPr>
                <w:rFonts w:hint="eastAsia" w:ascii="宋体" w:hAnsi="宋体" w:eastAsia="宋体"/>
                <w:sz w:val="24"/>
                <w:szCs w:val="24"/>
                <w:highlight w:val="none"/>
              </w:rPr>
              <w:t>18</w:t>
            </w:r>
            <w:r>
              <w:rPr>
                <w:rFonts w:ascii="宋体" w:hAnsi="宋体" w:eastAsia="宋体"/>
                <w:sz w:val="24"/>
                <w:szCs w:val="24"/>
                <w:highlight w:val="none"/>
              </w:rPr>
              <w:t>分</w:t>
            </w:r>
          </w:p>
        </w:tc>
        <w:tc>
          <w:tcPr>
            <w:tcW w:w="6168" w:type="dxa"/>
            <w:gridSpan w:val="2"/>
          </w:tcPr>
          <w:p>
            <w:pPr>
              <w:pStyle w:val="14"/>
              <w:spacing w:before="1" w:line="292" w:lineRule="exact"/>
              <w:ind w:left="104" w:right="138" w:rightChars="66"/>
              <w:rPr>
                <w:rFonts w:ascii="宋体" w:hAnsi="宋体" w:eastAsia="宋体"/>
                <w:sz w:val="24"/>
                <w:szCs w:val="24"/>
                <w:highlight w:val="none"/>
              </w:rPr>
            </w:pPr>
            <w:r>
              <w:rPr>
                <w:rFonts w:hint="eastAsia" w:ascii="宋体" w:hAnsi="宋体" w:eastAsia="宋体"/>
                <w:sz w:val="24"/>
                <w:szCs w:val="24"/>
                <w:highlight w:val="none"/>
              </w:rPr>
              <w:t>三、配餐团队人员得分：（18分）1.承诺年龄全部在5</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周岁（含</w:t>
            </w:r>
            <w:r>
              <w:rPr>
                <w:rFonts w:hint="eastAsia" w:ascii="宋体" w:hAnsi="宋体" w:eastAsia="宋体"/>
                <w:sz w:val="24"/>
                <w:szCs w:val="24"/>
                <w:highlight w:val="none"/>
                <w:lang w:val="en-US" w:eastAsia="zh-CN"/>
              </w:rPr>
              <w:t>55周岁</w:t>
            </w:r>
            <w:r>
              <w:rPr>
                <w:rFonts w:hint="eastAsia" w:ascii="宋体" w:hAnsi="宋体" w:eastAsia="宋体"/>
                <w:sz w:val="24"/>
                <w:szCs w:val="24"/>
                <w:highlight w:val="none"/>
              </w:rPr>
              <w:t>）</w:t>
            </w:r>
            <w:r>
              <w:rPr>
                <w:rFonts w:hint="eastAsia" w:ascii="宋体" w:hAnsi="宋体" w:eastAsia="宋体"/>
                <w:sz w:val="24"/>
                <w:szCs w:val="24"/>
                <w:highlight w:val="none"/>
                <w:lang w:eastAsia="zh-CN"/>
              </w:rPr>
              <w:t>以下</w:t>
            </w:r>
            <w:r>
              <w:rPr>
                <w:rFonts w:hint="eastAsia" w:ascii="宋体" w:hAnsi="宋体" w:eastAsia="宋体"/>
                <w:sz w:val="24"/>
                <w:szCs w:val="24"/>
                <w:highlight w:val="none"/>
              </w:rPr>
              <w:t>得6分，每有</w:t>
            </w:r>
            <w:r>
              <w:rPr>
                <w:rFonts w:hint="eastAsia" w:ascii="宋体" w:hAnsi="宋体" w:eastAsia="宋体"/>
                <w:sz w:val="24"/>
                <w:szCs w:val="24"/>
                <w:highlight w:val="none"/>
                <w:lang w:val="en-US"/>
              </w:rPr>
              <w:t>1人不符合扣</w:t>
            </w:r>
            <w:r>
              <w:rPr>
                <w:rFonts w:hint="eastAsia" w:ascii="宋体" w:hAnsi="宋体" w:eastAsia="宋体"/>
                <w:sz w:val="24"/>
                <w:szCs w:val="24"/>
                <w:highlight w:val="none"/>
                <w:lang w:val="en-US" w:eastAsia="zh-CN"/>
              </w:rPr>
              <w:t>1</w:t>
            </w:r>
            <w:r>
              <w:rPr>
                <w:rFonts w:hint="eastAsia" w:ascii="宋体" w:hAnsi="宋体" w:eastAsia="宋体"/>
                <w:sz w:val="24"/>
                <w:szCs w:val="24"/>
                <w:highlight w:val="none"/>
                <w:lang w:val="en-US"/>
              </w:rPr>
              <w:t>分；</w:t>
            </w:r>
            <w:r>
              <w:rPr>
                <w:rFonts w:hint="eastAsia" w:ascii="宋体" w:hAnsi="宋体" w:eastAsia="宋体"/>
                <w:sz w:val="24"/>
                <w:szCs w:val="24"/>
                <w:highlight w:val="none"/>
              </w:rPr>
              <w:t>2.承诺全部</w:t>
            </w:r>
            <w:r>
              <w:rPr>
                <w:rFonts w:hint="eastAsia" w:ascii="宋体" w:hAnsi="宋体" w:eastAsia="宋体"/>
                <w:sz w:val="24"/>
                <w:szCs w:val="24"/>
                <w:highlight w:val="none"/>
                <w:lang w:val="en-US"/>
              </w:rPr>
              <w:t>持有健康证</w:t>
            </w:r>
            <w:r>
              <w:rPr>
                <w:rFonts w:hint="eastAsia" w:ascii="宋体" w:hAnsi="宋体" w:eastAsia="宋体"/>
                <w:sz w:val="24"/>
                <w:szCs w:val="24"/>
                <w:highlight w:val="none"/>
              </w:rPr>
              <w:t>得6分（中标后需提供健康证）否则得</w:t>
            </w:r>
            <w:r>
              <w:rPr>
                <w:rFonts w:hint="eastAsia" w:ascii="宋体" w:hAnsi="宋体" w:eastAsia="宋体"/>
                <w:sz w:val="24"/>
                <w:szCs w:val="24"/>
                <w:highlight w:val="none"/>
                <w:lang w:val="en-US"/>
              </w:rPr>
              <w:t>0分</w:t>
            </w:r>
            <w:r>
              <w:rPr>
                <w:rFonts w:hint="eastAsia" w:ascii="宋体" w:hAnsi="宋体" w:eastAsia="宋体"/>
                <w:sz w:val="24"/>
                <w:szCs w:val="24"/>
                <w:highlight w:val="none"/>
              </w:rPr>
              <w:t>，3.承诺从业年限，全部三年及以上得6分，全部两年及以上得4分，全部一年及以上得2分，否则得</w:t>
            </w:r>
            <w:r>
              <w:rPr>
                <w:rFonts w:hint="eastAsia" w:ascii="宋体" w:hAnsi="宋体" w:eastAsia="宋体"/>
                <w:sz w:val="24"/>
                <w:szCs w:val="24"/>
                <w:highlight w:val="none"/>
                <w:lang w:val="en-US"/>
              </w:rPr>
              <w:t>0</w:t>
            </w:r>
            <w:r>
              <w:rPr>
                <w:rFonts w:hint="eastAsia" w:ascii="宋体" w:hAnsi="宋体" w:eastAsia="宋体"/>
                <w:sz w:val="24"/>
                <w:szCs w:val="24"/>
                <w:highlight w:val="none"/>
              </w:rPr>
              <w:t>分。注：承诺需加盖公章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665" w:type="dxa"/>
            <w:vMerge w:val="restart"/>
            <w:vAlign w:val="center"/>
          </w:tcPr>
          <w:p>
            <w:pPr>
              <w:pStyle w:val="14"/>
              <w:jc w:val="center"/>
              <w:rPr>
                <w:rFonts w:ascii="宋体" w:hAnsi="宋体" w:eastAsia="宋体"/>
                <w:b/>
                <w:sz w:val="24"/>
                <w:szCs w:val="24"/>
                <w:highlight w:val="none"/>
                <w:lang w:val="en-US"/>
              </w:rPr>
            </w:pPr>
            <w:r>
              <w:rPr>
                <w:rFonts w:ascii="宋体" w:hAnsi="宋体" w:eastAsia="宋体"/>
                <w:sz w:val="24"/>
                <w:szCs w:val="24"/>
                <w:highlight w:val="none"/>
              </w:rPr>
              <w:t>3</w:t>
            </w:r>
          </w:p>
        </w:tc>
        <w:tc>
          <w:tcPr>
            <w:tcW w:w="1419" w:type="dxa"/>
            <w:vMerge w:val="restart"/>
            <w:vAlign w:val="center"/>
          </w:tcPr>
          <w:p>
            <w:pPr>
              <w:pStyle w:val="14"/>
              <w:ind w:left="227"/>
              <w:rPr>
                <w:rFonts w:ascii="宋体" w:hAnsi="宋体" w:eastAsia="宋体"/>
                <w:sz w:val="24"/>
                <w:szCs w:val="24"/>
                <w:highlight w:val="none"/>
              </w:rPr>
            </w:pPr>
            <w:r>
              <w:rPr>
                <w:rFonts w:hint="eastAsia" w:ascii="宋体" w:hAnsi="宋体" w:eastAsia="宋体"/>
                <w:sz w:val="24"/>
                <w:szCs w:val="24"/>
                <w:highlight w:val="none"/>
                <w:lang w:val="en-US"/>
              </w:rPr>
              <w:t>服务</w:t>
            </w:r>
            <w:r>
              <w:rPr>
                <w:rFonts w:ascii="宋体" w:hAnsi="宋体" w:eastAsia="宋体"/>
                <w:sz w:val="24"/>
                <w:szCs w:val="24"/>
                <w:highlight w:val="none"/>
              </w:rPr>
              <w:t>方案</w:t>
            </w:r>
          </w:p>
          <w:p>
            <w:pPr>
              <w:pStyle w:val="14"/>
              <w:ind w:firstLine="240" w:firstLineChars="100"/>
              <w:rPr>
                <w:rFonts w:ascii="宋体" w:hAnsi="宋体" w:eastAsia="宋体"/>
                <w:b/>
                <w:sz w:val="24"/>
                <w:szCs w:val="24"/>
                <w:highlight w:val="none"/>
              </w:rPr>
            </w:pPr>
            <w:r>
              <w:rPr>
                <w:rFonts w:ascii="宋体" w:hAnsi="宋体" w:eastAsia="宋体"/>
                <w:sz w:val="24"/>
                <w:szCs w:val="24"/>
                <w:highlight w:val="none"/>
              </w:rPr>
              <w:t>（1</w:t>
            </w:r>
            <w:r>
              <w:rPr>
                <w:rFonts w:hint="eastAsia" w:ascii="宋体" w:hAnsi="宋体" w:eastAsia="宋体"/>
                <w:sz w:val="24"/>
                <w:szCs w:val="24"/>
                <w:highlight w:val="none"/>
                <w:lang w:val="en-US"/>
              </w:rPr>
              <w:t>6</w:t>
            </w:r>
            <w:r>
              <w:rPr>
                <w:rFonts w:ascii="宋体" w:hAnsi="宋体" w:eastAsia="宋体"/>
                <w:sz w:val="24"/>
                <w:szCs w:val="24"/>
                <w:highlight w:val="none"/>
              </w:rPr>
              <w:t xml:space="preserve"> 分）</w:t>
            </w:r>
          </w:p>
        </w:tc>
        <w:tc>
          <w:tcPr>
            <w:tcW w:w="1136" w:type="dxa"/>
            <w:vAlign w:val="center"/>
          </w:tcPr>
          <w:p>
            <w:pPr>
              <w:pStyle w:val="14"/>
              <w:spacing w:before="163"/>
              <w:ind w:left="244" w:right="241"/>
              <w:jc w:val="center"/>
              <w:rPr>
                <w:rFonts w:ascii="宋体" w:hAnsi="宋体" w:eastAsia="宋体"/>
                <w:sz w:val="24"/>
                <w:szCs w:val="24"/>
                <w:highlight w:val="none"/>
              </w:rPr>
            </w:pPr>
            <w:r>
              <w:rPr>
                <w:rFonts w:hint="eastAsia" w:ascii="宋体" w:hAnsi="宋体" w:eastAsia="宋体"/>
                <w:sz w:val="24"/>
                <w:szCs w:val="24"/>
                <w:highlight w:val="none"/>
                <w:lang w:val="en-US"/>
              </w:rPr>
              <w:t>9</w:t>
            </w:r>
            <w:r>
              <w:rPr>
                <w:rFonts w:ascii="宋体" w:hAnsi="宋体" w:eastAsia="宋体"/>
                <w:sz w:val="24"/>
                <w:szCs w:val="24"/>
                <w:highlight w:val="none"/>
              </w:rPr>
              <w:t>分</w:t>
            </w:r>
          </w:p>
        </w:tc>
        <w:tc>
          <w:tcPr>
            <w:tcW w:w="6168" w:type="dxa"/>
            <w:gridSpan w:val="2"/>
          </w:tcPr>
          <w:p>
            <w:pPr>
              <w:pStyle w:val="14"/>
              <w:ind w:left="104" w:right="138" w:rightChars="66"/>
              <w:rPr>
                <w:rFonts w:ascii="宋体" w:hAnsi="宋体" w:eastAsia="宋体"/>
                <w:sz w:val="24"/>
                <w:szCs w:val="24"/>
                <w:highlight w:val="none"/>
              </w:rPr>
            </w:pPr>
            <w:r>
              <w:rPr>
                <w:rFonts w:hint="eastAsia" w:ascii="宋体" w:hAnsi="宋体" w:eastAsia="宋体"/>
                <w:sz w:val="24"/>
                <w:szCs w:val="24"/>
                <w:highlight w:val="none"/>
              </w:rPr>
              <w:t>针对本项目的重点工作方案（包括但不限于以下方案）（</w:t>
            </w:r>
            <w:r>
              <w:rPr>
                <w:rFonts w:hint="eastAsia" w:ascii="宋体" w:hAnsi="宋体" w:eastAsia="宋体"/>
                <w:sz w:val="24"/>
                <w:szCs w:val="24"/>
                <w:highlight w:val="none"/>
                <w:lang w:val="en-US"/>
              </w:rPr>
              <w:t>9</w:t>
            </w:r>
            <w:r>
              <w:rPr>
                <w:rFonts w:hint="eastAsia" w:ascii="宋体" w:hAnsi="宋体" w:eastAsia="宋体"/>
                <w:sz w:val="24"/>
                <w:szCs w:val="24"/>
                <w:highlight w:val="none"/>
              </w:rPr>
              <w:t>分）：</w:t>
            </w:r>
            <w:r>
              <w:rPr>
                <w:rFonts w:hint="eastAsia" w:ascii="宋体" w:hAnsi="宋体" w:eastAsia="宋体"/>
                <w:sz w:val="24"/>
                <w:szCs w:val="24"/>
                <w:highlight w:val="none"/>
                <w:lang w:val="en-US"/>
              </w:rPr>
              <w:t>人员交接及工作规划</w:t>
            </w:r>
            <w:r>
              <w:rPr>
                <w:rFonts w:hint="eastAsia" w:ascii="宋体" w:hAnsi="宋体" w:eastAsia="宋体"/>
                <w:sz w:val="24"/>
                <w:szCs w:val="24"/>
                <w:highlight w:val="none"/>
              </w:rPr>
              <w:t>科学合理得</w:t>
            </w:r>
            <w:r>
              <w:rPr>
                <w:rFonts w:hint="eastAsia" w:ascii="宋体" w:hAnsi="宋体" w:eastAsia="宋体"/>
                <w:sz w:val="24"/>
                <w:szCs w:val="24"/>
                <w:highlight w:val="none"/>
                <w:lang w:val="en-US"/>
              </w:rPr>
              <w:t>3</w:t>
            </w:r>
            <w:r>
              <w:rPr>
                <w:rFonts w:hint="eastAsia" w:ascii="宋体" w:hAnsi="宋体" w:eastAsia="宋体"/>
                <w:sz w:val="24"/>
                <w:szCs w:val="24"/>
                <w:highlight w:val="none"/>
              </w:rPr>
              <w:t>分，一般</w:t>
            </w:r>
            <w:r>
              <w:rPr>
                <w:rFonts w:hint="eastAsia" w:ascii="宋体" w:hAnsi="宋体" w:eastAsia="宋体"/>
                <w:sz w:val="24"/>
                <w:szCs w:val="24"/>
                <w:highlight w:val="none"/>
                <w:lang w:val="en-US"/>
              </w:rPr>
              <w:t>2</w:t>
            </w:r>
            <w:r>
              <w:rPr>
                <w:rFonts w:hint="eastAsia" w:ascii="宋体" w:hAnsi="宋体" w:eastAsia="宋体"/>
                <w:sz w:val="24"/>
                <w:szCs w:val="24"/>
                <w:highlight w:val="none"/>
              </w:rPr>
              <w:t>分，较差得</w:t>
            </w:r>
            <w:r>
              <w:rPr>
                <w:rFonts w:hint="eastAsia" w:ascii="宋体" w:hAnsi="宋体" w:eastAsia="宋体"/>
                <w:sz w:val="24"/>
                <w:szCs w:val="24"/>
                <w:highlight w:val="none"/>
                <w:lang w:val="en-US"/>
              </w:rPr>
              <w:t>1分，</w:t>
            </w:r>
            <w:r>
              <w:rPr>
                <w:rFonts w:hint="eastAsia" w:ascii="宋体" w:hAnsi="宋体" w:eastAsia="宋体"/>
                <w:sz w:val="24"/>
                <w:szCs w:val="24"/>
                <w:highlight w:val="none"/>
              </w:rPr>
              <w:t>无得0分；培训方案科学合理得</w:t>
            </w:r>
            <w:r>
              <w:rPr>
                <w:rFonts w:hint="eastAsia" w:ascii="宋体" w:hAnsi="宋体" w:eastAsia="宋体"/>
                <w:sz w:val="24"/>
                <w:szCs w:val="24"/>
                <w:highlight w:val="none"/>
                <w:lang w:val="en-US"/>
              </w:rPr>
              <w:t>3</w:t>
            </w:r>
            <w:r>
              <w:rPr>
                <w:rFonts w:hint="eastAsia" w:ascii="宋体" w:hAnsi="宋体" w:eastAsia="宋体"/>
                <w:sz w:val="24"/>
                <w:szCs w:val="24"/>
                <w:highlight w:val="none"/>
              </w:rPr>
              <w:t>分，一般</w:t>
            </w:r>
            <w:r>
              <w:rPr>
                <w:rFonts w:hint="eastAsia" w:ascii="宋体" w:hAnsi="宋体" w:eastAsia="宋体"/>
                <w:sz w:val="24"/>
                <w:szCs w:val="24"/>
                <w:highlight w:val="none"/>
                <w:lang w:val="en-US"/>
              </w:rPr>
              <w:t>2</w:t>
            </w:r>
            <w:r>
              <w:rPr>
                <w:rFonts w:hint="eastAsia" w:ascii="宋体" w:hAnsi="宋体" w:eastAsia="宋体"/>
                <w:sz w:val="24"/>
                <w:szCs w:val="24"/>
                <w:highlight w:val="none"/>
              </w:rPr>
              <w:t>分，较差得</w:t>
            </w:r>
            <w:r>
              <w:rPr>
                <w:rFonts w:hint="eastAsia" w:ascii="宋体" w:hAnsi="宋体" w:eastAsia="宋体"/>
                <w:sz w:val="24"/>
                <w:szCs w:val="24"/>
                <w:highlight w:val="none"/>
                <w:lang w:val="en-US"/>
              </w:rPr>
              <w:t>1分，</w:t>
            </w:r>
            <w:r>
              <w:rPr>
                <w:rFonts w:hint="eastAsia" w:ascii="宋体" w:hAnsi="宋体" w:eastAsia="宋体"/>
                <w:sz w:val="24"/>
                <w:szCs w:val="24"/>
                <w:highlight w:val="none"/>
              </w:rPr>
              <w:t>无得0分；重点岗位人员</w:t>
            </w:r>
            <w:r>
              <w:rPr>
                <w:rFonts w:hint="eastAsia" w:ascii="宋体" w:hAnsi="宋体" w:eastAsia="宋体"/>
                <w:sz w:val="24"/>
                <w:szCs w:val="24"/>
                <w:highlight w:val="none"/>
                <w:lang w:eastAsia="zh-CN"/>
              </w:rPr>
              <w:t>（厨师、配餐员）</w:t>
            </w:r>
            <w:r>
              <w:rPr>
                <w:rFonts w:hint="eastAsia" w:ascii="宋体" w:hAnsi="宋体" w:eastAsia="宋体"/>
                <w:sz w:val="24"/>
                <w:szCs w:val="24"/>
                <w:highlight w:val="none"/>
              </w:rPr>
              <w:t>保障方案科学合理得</w:t>
            </w:r>
            <w:r>
              <w:rPr>
                <w:rFonts w:hint="eastAsia" w:ascii="宋体" w:hAnsi="宋体" w:eastAsia="宋体"/>
                <w:sz w:val="24"/>
                <w:szCs w:val="24"/>
                <w:highlight w:val="none"/>
                <w:lang w:val="en-US"/>
              </w:rPr>
              <w:t>3</w:t>
            </w:r>
            <w:r>
              <w:rPr>
                <w:rFonts w:hint="eastAsia" w:ascii="宋体" w:hAnsi="宋体" w:eastAsia="宋体"/>
                <w:sz w:val="24"/>
                <w:szCs w:val="24"/>
                <w:highlight w:val="none"/>
              </w:rPr>
              <w:t>分，一般</w:t>
            </w:r>
            <w:r>
              <w:rPr>
                <w:rFonts w:hint="eastAsia" w:ascii="宋体" w:hAnsi="宋体" w:eastAsia="宋体"/>
                <w:sz w:val="24"/>
                <w:szCs w:val="24"/>
                <w:highlight w:val="none"/>
                <w:lang w:val="en-US"/>
              </w:rPr>
              <w:t>2</w:t>
            </w:r>
            <w:r>
              <w:rPr>
                <w:rFonts w:hint="eastAsia" w:ascii="宋体" w:hAnsi="宋体" w:eastAsia="宋体"/>
                <w:sz w:val="24"/>
                <w:szCs w:val="24"/>
                <w:highlight w:val="none"/>
              </w:rPr>
              <w:t>分，较差得</w:t>
            </w:r>
            <w:r>
              <w:rPr>
                <w:rFonts w:hint="eastAsia" w:ascii="宋体" w:hAnsi="宋体" w:eastAsia="宋体"/>
                <w:sz w:val="24"/>
                <w:szCs w:val="24"/>
                <w:highlight w:val="none"/>
                <w:lang w:val="en-US"/>
              </w:rPr>
              <w:t>1分，</w:t>
            </w:r>
            <w:r>
              <w:rPr>
                <w:rFonts w:hint="eastAsia" w:ascii="宋体" w:hAnsi="宋体" w:eastAsia="宋体"/>
                <w:sz w:val="24"/>
                <w:szCs w:val="24"/>
                <w:highlight w:val="none"/>
              </w:rPr>
              <w:t>无得0分。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665" w:type="dxa"/>
            <w:vMerge w:val="continue"/>
            <w:vAlign w:val="center"/>
          </w:tcPr>
          <w:p>
            <w:pPr>
              <w:pStyle w:val="14"/>
              <w:rPr>
                <w:rFonts w:ascii="宋体" w:hAnsi="宋体" w:eastAsia="宋体"/>
                <w:b/>
                <w:sz w:val="24"/>
                <w:szCs w:val="24"/>
                <w:highlight w:val="none"/>
              </w:rPr>
            </w:pPr>
          </w:p>
        </w:tc>
        <w:tc>
          <w:tcPr>
            <w:tcW w:w="1419" w:type="dxa"/>
            <w:vMerge w:val="continue"/>
            <w:vAlign w:val="center"/>
          </w:tcPr>
          <w:p>
            <w:pPr>
              <w:pStyle w:val="14"/>
              <w:rPr>
                <w:rFonts w:ascii="宋体" w:hAnsi="宋体" w:eastAsia="宋体"/>
                <w:b/>
                <w:sz w:val="24"/>
                <w:szCs w:val="24"/>
                <w:highlight w:val="none"/>
              </w:rPr>
            </w:pPr>
          </w:p>
        </w:tc>
        <w:tc>
          <w:tcPr>
            <w:tcW w:w="1136" w:type="dxa"/>
            <w:vAlign w:val="center"/>
          </w:tcPr>
          <w:p>
            <w:pPr>
              <w:pStyle w:val="14"/>
              <w:ind w:left="244" w:right="241"/>
              <w:jc w:val="center"/>
              <w:rPr>
                <w:rFonts w:ascii="宋体" w:hAnsi="宋体" w:eastAsia="宋体"/>
                <w:sz w:val="24"/>
                <w:szCs w:val="24"/>
                <w:highlight w:val="none"/>
              </w:rPr>
            </w:pPr>
            <w:r>
              <w:rPr>
                <w:rFonts w:hint="eastAsia" w:ascii="宋体" w:hAnsi="宋体" w:eastAsia="宋体"/>
                <w:sz w:val="24"/>
                <w:szCs w:val="24"/>
                <w:highlight w:val="none"/>
                <w:lang w:val="en-US"/>
              </w:rPr>
              <w:t>3</w:t>
            </w:r>
            <w:r>
              <w:rPr>
                <w:rFonts w:ascii="宋体" w:hAnsi="宋体" w:eastAsia="宋体"/>
                <w:sz w:val="24"/>
                <w:szCs w:val="24"/>
                <w:highlight w:val="none"/>
              </w:rPr>
              <w:t>分</w:t>
            </w:r>
          </w:p>
        </w:tc>
        <w:tc>
          <w:tcPr>
            <w:tcW w:w="6168" w:type="dxa"/>
            <w:gridSpan w:val="2"/>
          </w:tcPr>
          <w:p>
            <w:pPr>
              <w:pStyle w:val="14"/>
              <w:spacing w:before="5" w:line="292" w:lineRule="exact"/>
              <w:ind w:left="104" w:right="138" w:rightChars="66"/>
              <w:rPr>
                <w:rFonts w:ascii="宋体" w:hAnsi="宋体" w:eastAsia="宋体"/>
                <w:sz w:val="24"/>
                <w:szCs w:val="24"/>
                <w:highlight w:val="none"/>
              </w:rPr>
            </w:pPr>
            <w:r>
              <w:rPr>
                <w:rFonts w:hint="eastAsia" w:ascii="宋体" w:hAnsi="宋体" w:eastAsia="宋体"/>
                <w:sz w:val="24"/>
                <w:szCs w:val="24"/>
                <w:highlight w:val="none"/>
              </w:rPr>
              <w:t>针对本项目的日常管理制度（</w:t>
            </w:r>
            <w:r>
              <w:rPr>
                <w:rFonts w:hint="eastAsia" w:ascii="宋体" w:hAnsi="宋体" w:eastAsia="宋体"/>
                <w:sz w:val="24"/>
                <w:szCs w:val="24"/>
                <w:highlight w:val="none"/>
                <w:lang w:val="en-US"/>
              </w:rPr>
              <w:t>3</w:t>
            </w:r>
            <w:r>
              <w:rPr>
                <w:rFonts w:hint="eastAsia" w:ascii="宋体" w:hAnsi="宋体" w:eastAsia="宋体"/>
                <w:sz w:val="24"/>
                <w:szCs w:val="24"/>
                <w:highlight w:val="none"/>
              </w:rPr>
              <w:t>分）：科学管用得</w:t>
            </w:r>
            <w:r>
              <w:rPr>
                <w:rFonts w:hint="eastAsia" w:ascii="宋体" w:hAnsi="宋体" w:eastAsia="宋体"/>
                <w:sz w:val="24"/>
                <w:szCs w:val="24"/>
                <w:highlight w:val="none"/>
                <w:lang w:val="en-US"/>
              </w:rPr>
              <w:t>3</w:t>
            </w:r>
            <w:r>
              <w:rPr>
                <w:rFonts w:hint="eastAsia" w:ascii="宋体" w:hAnsi="宋体" w:eastAsia="宋体"/>
                <w:sz w:val="24"/>
                <w:szCs w:val="24"/>
                <w:highlight w:val="none"/>
              </w:rPr>
              <w:t>分，一般得</w:t>
            </w:r>
            <w:r>
              <w:rPr>
                <w:rFonts w:hint="eastAsia" w:ascii="宋体" w:hAnsi="宋体" w:eastAsia="宋体"/>
                <w:sz w:val="24"/>
                <w:szCs w:val="24"/>
                <w:highlight w:val="none"/>
                <w:lang w:val="en-US"/>
              </w:rPr>
              <w:t>2</w:t>
            </w:r>
            <w:r>
              <w:rPr>
                <w:rFonts w:hint="eastAsia" w:ascii="宋体" w:hAnsi="宋体" w:eastAsia="宋体"/>
                <w:sz w:val="24"/>
                <w:szCs w:val="24"/>
                <w:highlight w:val="none"/>
              </w:rPr>
              <w:t>分，较差得</w:t>
            </w:r>
            <w:r>
              <w:rPr>
                <w:rFonts w:hint="eastAsia" w:ascii="宋体" w:hAnsi="宋体" w:eastAsia="宋体"/>
                <w:sz w:val="24"/>
                <w:szCs w:val="24"/>
                <w:highlight w:val="none"/>
                <w:lang w:val="en-US"/>
              </w:rPr>
              <w:t>1分，</w:t>
            </w:r>
            <w:r>
              <w:rPr>
                <w:rFonts w:hint="eastAsia" w:ascii="宋体" w:hAnsi="宋体" w:eastAsia="宋体"/>
                <w:sz w:val="24"/>
                <w:szCs w:val="24"/>
                <w:highlight w:val="none"/>
              </w:rPr>
              <w:t>无得0分。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665" w:type="dxa"/>
            <w:vMerge w:val="continue"/>
            <w:vAlign w:val="center"/>
          </w:tcPr>
          <w:p>
            <w:pPr>
              <w:pStyle w:val="14"/>
              <w:spacing w:before="163"/>
              <w:ind w:left="7"/>
              <w:jc w:val="center"/>
              <w:rPr>
                <w:rFonts w:ascii="宋体" w:hAnsi="宋体" w:eastAsia="宋体"/>
                <w:sz w:val="24"/>
                <w:szCs w:val="24"/>
                <w:highlight w:val="none"/>
              </w:rPr>
            </w:pPr>
          </w:p>
        </w:tc>
        <w:tc>
          <w:tcPr>
            <w:tcW w:w="1419" w:type="dxa"/>
            <w:vMerge w:val="continue"/>
            <w:vAlign w:val="center"/>
          </w:tcPr>
          <w:p>
            <w:pPr>
              <w:pStyle w:val="14"/>
              <w:ind w:left="227"/>
              <w:rPr>
                <w:rFonts w:ascii="宋体" w:hAnsi="宋体" w:eastAsia="宋体"/>
                <w:sz w:val="24"/>
                <w:szCs w:val="24"/>
                <w:highlight w:val="none"/>
              </w:rPr>
            </w:pPr>
          </w:p>
        </w:tc>
        <w:tc>
          <w:tcPr>
            <w:tcW w:w="1136" w:type="dxa"/>
            <w:vAlign w:val="center"/>
          </w:tcPr>
          <w:p>
            <w:pPr>
              <w:pStyle w:val="14"/>
              <w:spacing w:before="163"/>
              <w:ind w:left="244" w:right="241"/>
              <w:jc w:val="center"/>
              <w:rPr>
                <w:rFonts w:ascii="宋体" w:hAnsi="宋体" w:eastAsia="宋体"/>
                <w:sz w:val="24"/>
                <w:szCs w:val="24"/>
                <w:highlight w:val="none"/>
              </w:rPr>
            </w:pPr>
            <w:r>
              <w:rPr>
                <w:rFonts w:hint="eastAsia" w:ascii="宋体" w:hAnsi="宋体" w:eastAsia="宋体"/>
                <w:sz w:val="24"/>
                <w:szCs w:val="24"/>
                <w:highlight w:val="none"/>
                <w:lang w:val="en-US"/>
              </w:rPr>
              <w:t>4</w:t>
            </w:r>
            <w:r>
              <w:rPr>
                <w:rFonts w:ascii="宋体" w:hAnsi="宋体" w:eastAsia="宋体"/>
                <w:sz w:val="24"/>
                <w:szCs w:val="24"/>
                <w:highlight w:val="none"/>
              </w:rPr>
              <w:t>分</w:t>
            </w:r>
          </w:p>
        </w:tc>
        <w:tc>
          <w:tcPr>
            <w:tcW w:w="6168" w:type="dxa"/>
            <w:gridSpan w:val="2"/>
          </w:tcPr>
          <w:p>
            <w:pPr>
              <w:pStyle w:val="14"/>
              <w:spacing w:line="244" w:lineRule="auto"/>
              <w:ind w:right="138" w:rightChars="66"/>
              <w:rPr>
                <w:rFonts w:ascii="宋体" w:hAnsi="宋体" w:eastAsia="宋体"/>
                <w:sz w:val="24"/>
                <w:szCs w:val="24"/>
                <w:highlight w:val="none"/>
              </w:rPr>
            </w:pPr>
            <w:r>
              <w:rPr>
                <w:rFonts w:ascii="宋体" w:hAnsi="宋体" w:eastAsia="宋体"/>
                <w:sz w:val="24"/>
                <w:szCs w:val="24"/>
                <w:highlight w:val="none"/>
              </w:rPr>
              <w:t>针对本项目出现紧急任务时，投标人提出的应急预案</w:t>
            </w:r>
            <w:r>
              <w:rPr>
                <w:rFonts w:ascii="宋体" w:hAnsi="宋体" w:eastAsia="宋体"/>
                <w:spacing w:val="-4"/>
                <w:sz w:val="24"/>
                <w:szCs w:val="24"/>
                <w:highlight w:val="none"/>
              </w:rPr>
              <w:t>完整适用、合理可行</w:t>
            </w:r>
            <w:r>
              <w:rPr>
                <w:rFonts w:hint="eastAsia" w:ascii="宋体" w:hAnsi="宋体" w:eastAsia="宋体"/>
                <w:spacing w:val="-4"/>
                <w:sz w:val="24"/>
                <w:szCs w:val="24"/>
                <w:highlight w:val="none"/>
              </w:rPr>
              <w:t>得</w:t>
            </w:r>
            <w:r>
              <w:rPr>
                <w:rFonts w:hint="eastAsia" w:ascii="宋体" w:hAnsi="宋体" w:eastAsia="宋体"/>
                <w:spacing w:val="-4"/>
                <w:sz w:val="24"/>
                <w:szCs w:val="24"/>
                <w:highlight w:val="none"/>
                <w:lang w:val="en-US"/>
              </w:rPr>
              <w:t>4</w:t>
            </w:r>
            <w:r>
              <w:rPr>
                <w:rFonts w:ascii="宋体" w:hAnsi="宋体" w:eastAsia="宋体"/>
                <w:spacing w:val="-13"/>
                <w:sz w:val="24"/>
                <w:szCs w:val="24"/>
                <w:highlight w:val="none"/>
              </w:rPr>
              <w:t>分</w:t>
            </w:r>
            <w:r>
              <w:rPr>
                <w:rFonts w:hint="eastAsia" w:ascii="宋体" w:hAnsi="宋体" w:eastAsia="宋体"/>
                <w:spacing w:val="-13"/>
                <w:sz w:val="24"/>
                <w:szCs w:val="24"/>
                <w:highlight w:val="none"/>
              </w:rPr>
              <w:t>，方案遗漏或有瑕疵的得</w:t>
            </w:r>
            <w:r>
              <w:rPr>
                <w:rFonts w:hint="eastAsia" w:ascii="宋体" w:hAnsi="宋体" w:eastAsia="宋体"/>
                <w:spacing w:val="-13"/>
                <w:sz w:val="24"/>
                <w:szCs w:val="24"/>
                <w:highlight w:val="none"/>
                <w:lang w:val="en-US"/>
              </w:rPr>
              <w:t>2</w:t>
            </w:r>
            <w:r>
              <w:rPr>
                <w:rFonts w:hint="eastAsia" w:ascii="宋体" w:hAnsi="宋体" w:eastAsia="宋体"/>
                <w:spacing w:val="-13"/>
                <w:sz w:val="24"/>
                <w:szCs w:val="24"/>
                <w:highlight w:val="none"/>
              </w:rPr>
              <w:t>分，无得0分；</w:t>
            </w:r>
          </w:p>
          <w:p>
            <w:pPr>
              <w:pStyle w:val="14"/>
              <w:spacing w:line="289" w:lineRule="exact"/>
              <w:ind w:left="104" w:right="138" w:rightChars="66"/>
              <w:rPr>
                <w:rFonts w:ascii="宋体" w:hAnsi="宋体" w:eastAsia="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665" w:type="dxa"/>
            <w:vAlign w:val="center"/>
          </w:tcPr>
          <w:p>
            <w:pPr>
              <w:pStyle w:val="14"/>
              <w:spacing w:before="160"/>
              <w:ind w:left="7"/>
              <w:jc w:val="center"/>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4</w:t>
            </w:r>
          </w:p>
        </w:tc>
        <w:tc>
          <w:tcPr>
            <w:tcW w:w="1419" w:type="dxa"/>
            <w:vAlign w:val="center"/>
          </w:tcPr>
          <w:p>
            <w:pPr>
              <w:pStyle w:val="14"/>
              <w:ind w:left="105" w:right="99"/>
              <w:jc w:val="center"/>
              <w:rPr>
                <w:rFonts w:ascii="宋体" w:hAnsi="宋体" w:eastAsia="宋体"/>
                <w:sz w:val="24"/>
                <w:szCs w:val="24"/>
                <w:highlight w:val="none"/>
              </w:rPr>
            </w:pPr>
            <w:r>
              <w:rPr>
                <w:rFonts w:ascii="宋体" w:hAnsi="宋体" w:eastAsia="宋体"/>
                <w:sz w:val="24"/>
                <w:szCs w:val="24"/>
                <w:highlight w:val="none"/>
              </w:rPr>
              <w:t>价格</w:t>
            </w:r>
          </w:p>
          <w:p>
            <w:pPr>
              <w:pStyle w:val="14"/>
              <w:spacing w:before="5"/>
              <w:ind w:left="107" w:right="99"/>
              <w:jc w:val="center"/>
              <w:rPr>
                <w:rFonts w:ascii="宋体" w:hAnsi="宋体" w:eastAsia="宋体"/>
                <w:color w:val="0000FF"/>
                <w:sz w:val="24"/>
                <w:szCs w:val="24"/>
                <w:highlight w:val="none"/>
              </w:rPr>
            </w:pPr>
            <w:r>
              <w:rPr>
                <w:rFonts w:ascii="宋体" w:hAnsi="宋体" w:eastAsia="宋体"/>
                <w:sz w:val="24"/>
                <w:szCs w:val="24"/>
                <w:highlight w:val="none"/>
              </w:rPr>
              <w:t>（</w:t>
            </w:r>
            <w:r>
              <w:rPr>
                <w:rFonts w:hint="eastAsia" w:ascii="宋体" w:hAnsi="宋体" w:eastAsia="宋体"/>
                <w:sz w:val="24"/>
                <w:szCs w:val="24"/>
                <w:highlight w:val="none"/>
              </w:rPr>
              <w:t>3</w:t>
            </w:r>
            <w:r>
              <w:rPr>
                <w:rFonts w:ascii="宋体" w:hAnsi="宋体" w:eastAsia="宋体"/>
                <w:sz w:val="24"/>
                <w:szCs w:val="24"/>
                <w:highlight w:val="none"/>
              </w:rPr>
              <w:t>0 分）</w:t>
            </w:r>
          </w:p>
        </w:tc>
        <w:tc>
          <w:tcPr>
            <w:tcW w:w="1136" w:type="dxa"/>
            <w:vAlign w:val="center"/>
          </w:tcPr>
          <w:p>
            <w:pPr>
              <w:pStyle w:val="14"/>
              <w:spacing w:before="160"/>
              <w:ind w:left="244" w:right="241"/>
              <w:jc w:val="center"/>
              <w:rPr>
                <w:rFonts w:ascii="宋体" w:hAnsi="宋体" w:eastAsia="宋体"/>
                <w:sz w:val="24"/>
                <w:szCs w:val="24"/>
                <w:highlight w:val="none"/>
              </w:rPr>
            </w:pPr>
            <w:r>
              <w:rPr>
                <w:rFonts w:hint="eastAsia" w:ascii="宋体" w:hAnsi="宋体" w:eastAsia="宋体"/>
                <w:sz w:val="24"/>
                <w:szCs w:val="24"/>
                <w:highlight w:val="none"/>
              </w:rPr>
              <w:t>3</w:t>
            </w:r>
            <w:r>
              <w:rPr>
                <w:rFonts w:hint="eastAsia" w:ascii="宋体" w:hAnsi="宋体" w:eastAsia="宋体"/>
                <w:sz w:val="24"/>
                <w:szCs w:val="24"/>
                <w:highlight w:val="none"/>
                <w:lang w:val="en-US"/>
              </w:rPr>
              <w:t>0</w:t>
            </w:r>
            <w:r>
              <w:rPr>
                <w:rFonts w:ascii="宋体" w:hAnsi="宋体" w:eastAsia="宋体"/>
                <w:sz w:val="24"/>
                <w:szCs w:val="24"/>
                <w:highlight w:val="none"/>
              </w:rPr>
              <w:t>分</w:t>
            </w:r>
          </w:p>
        </w:tc>
        <w:tc>
          <w:tcPr>
            <w:tcW w:w="6168" w:type="dxa"/>
            <w:gridSpan w:val="2"/>
          </w:tcPr>
          <w:p>
            <w:pPr>
              <w:pStyle w:val="14"/>
              <w:spacing w:before="2" w:line="242" w:lineRule="auto"/>
              <w:ind w:left="104" w:right="138" w:rightChars="66"/>
              <w:rPr>
                <w:rFonts w:ascii="宋体" w:hAnsi="宋体" w:eastAsia="宋体"/>
                <w:sz w:val="24"/>
                <w:szCs w:val="24"/>
                <w:highlight w:val="none"/>
              </w:rPr>
            </w:pPr>
            <w:r>
              <w:rPr>
                <w:rFonts w:hint="eastAsia" w:ascii="宋体" w:hAnsi="宋体" w:eastAsia="宋体"/>
                <w:sz w:val="24"/>
                <w:szCs w:val="24"/>
                <w:highlight w:val="none"/>
              </w:rPr>
              <w:t>招标：满足需求的最低论证报价为评标基准价，其价格为满分。其他合格投标人的价格分统一按照下列公式计算：论证报价得分＝（评标基准价/论证报价）×</w:t>
            </w:r>
            <w:r>
              <w:rPr>
                <w:rFonts w:hint="eastAsia" w:ascii="宋体" w:hAnsi="宋体" w:eastAsia="宋体"/>
                <w:sz w:val="24"/>
                <w:szCs w:val="24"/>
                <w:highlight w:val="none"/>
                <w:lang w:val="en-US"/>
              </w:rPr>
              <w:t>3</w:t>
            </w:r>
            <w:r>
              <w:rPr>
                <w:rFonts w:hint="eastAsia" w:ascii="宋体" w:hAnsi="宋体" w:eastAsia="宋体"/>
                <w:sz w:val="24"/>
                <w:szCs w:val="24"/>
                <w:highlight w:val="none"/>
              </w:rPr>
              <w:t>0%×100</w:t>
            </w:r>
          </w:p>
        </w:tc>
      </w:tr>
    </w:tbl>
    <w:p>
      <w:pPr>
        <w:spacing w:line="360" w:lineRule="auto"/>
        <w:rPr>
          <w:rFonts w:ascii="宋体" w:hAnsi="宋体"/>
          <w:b/>
          <w:szCs w:val="21"/>
          <w:highlight w:val="none"/>
        </w:rPr>
      </w:pPr>
    </w:p>
    <w:p>
      <w:pPr>
        <w:spacing w:line="360" w:lineRule="auto"/>
        <w:rPr>
          <w:rFonts w:ascii="宋体" w:hAnsi="宋体"/>
          <w:b/>
          <w:sz w:val="24"/>
          <w:szCs w:val="24"/>
        </w:rPr>
      </w:pPr>
      <w:r>
        <w:rPr>
          <w:rFonts w:hint="eastAsia" w:ascii="宋体" w:hAnsi="宋体"/>
          <w:b/>
          <w:szCs w:val="21"/>
        </w:rPr>
        <w:t>注：</w:t>
      </w:r>
      <w:r>
        <w:rPr>
          <w:rFonts w:hint="eastAsia" w:ascii="宋体" w:hAnsi="宋体"/>
          <w:b/>
          <w:sz w:val="24"/>
          <w:szCs w:val="24"/>
        </w:rPr>
        <w:t>根据《政府采购促进中小企业发展暂行办法》（财库【2011】181号）的规定，对满足价格扣除条件且在投标文件中提交了《中小企业声明函》的投标人，其投标报价中由小型和微型企业制造的产品、提供的服务的报价扣除</w:t>
      </w:r>
      <w:r>
        <w:rPr>
          <w:rFonts w:hint="eastAsia" w:ascii="宋体" w:hAnsi="宋体"/>
          <w:b/>
          <w:sz w:val="24"/>
          <w:szCs w:val="24"/>
          <w:lang w:val="en-US" w:eastAsia="zh-CN"/>
        </w:rPr>
        <w:t>10</w:t>
      </w:r>
      <w:r>
        <w:rPr>
          <w:rFonts w:hint="eastAsia" w:ascii="宋体" w:hAnsi="宋体"/>
          <w:b/>
          <w:sz w:val="24"/>
          <w:szCs w:val="24"/>
        </w:rPr>
        <w:t>%后参与评审。</w:t>
      </w:r>
    </w:p>
    <w:p>
      <w:pPr>
        <w:spacing w:line="360" w:lineRule="auto"/>
        <w:ind w:firstLine="480" w:firstLineChars="200"/>
        <w:rPr>
          <w:rFonts w:ascii="宋体" w:hAnsi="宋体"/>
          <w:b/>
          <w:sz w:val="24"/>
          <w:szCs w:val="24"/>
        </w:rPr>
      </w:pPr>
      <w:r>
        <w:rPr>
          <w:rFonts w:hint="eastAsia" w:ascii="宋体" w:hAnsi="宋体"/>
          <w:b/>
          <w:sz w:val="24"/>
          <w:szCs w:val="24"/>
        </w:rPr>
        <w:t>监狱企业提供了由省级以上监狱管理局（北京市含教育矫治局）、戒毒管理局(含新疆生产建设兵团)出具的属于监狱企业的证明文件的，视同小型和微型企业。</w:t>
      </w:r>
    </w:p>
    <w:p>
      <w:pPr>
        <w:spacing w:line="360" w:lineRule="auto"/>
        <w:ind w:firstLine="480" w:firstLineChars="200"/>
        <w:rPr>
          <w:rFonts w:ascii="宋体" w:hAnsi="宋体"/>
          <w:b/>
          <w:sz w:val="24"/>
          <w:szCs w:val="24"/>
        </w:rPr>
      </w:pPr>
      <w:r>
        <w:rPr>
          <w:rFonts w:ascii="宋体" w:hAnsi="宋体"/>
          <w:b/>
          <w:sz w:val="24"/>
          <w:szCs w:val="24"/>
        </w:rPr>
        <w:t>残疾人福利性单位</w:t>
      </w:r>
      <w:r>
        <w:rPr>
          <w:rFonts w:hint="eastAsia" w:ascii="宋体" w:hAnsi="宋体"/>
          <w:b/>
          <w:sz w:val="24"/>
          <w:szCs w:val="24"/>
        </w:rPr>
        <w:t>提供了</w:t>
      </w:r>
      <w:r>
        <w:rPr>
          <w:rFonts w:ascii="宋体" w:hAnsi="宋体"/>
          <w:b/>
          <w:sz w:val="24"/>
          <w:szCs w:val="24"/>
        </w:rPr>
        <w:t>《残疾人福利性单位声明函》</w:t>
      </w:r>
      <w:r>
        <w:rPr>
          <w:rFonts w:hint="eastAsia" w:ascii="宋体" w:hAnsi="宋体"/>
          <w:b/>
          <w:sz w:val="24"/>
          <w:szCs w:val="24"/>
        </w:rPr>
        <w:t>，</w:t>
      </w:r>
      <w:r>
        <w:rPr>
          <w:rFonts w:ascii="宋体" w:hAnsi="宋体"/>
          <w:b/>
          <w:sz w:val="24"/>
          <w:szCs w:val="24"/>
        </w:rPr>
        <w:t>视同小型、微型企业</w:t>
      </w:r>
      <w:r>
        <w:rPr>
          <w:rFonts w:hint="eastAsia" w:ascii="宋体" w:hAnsi="宋体"/>
          <w:b/>
          <w:sz w:val="24"/>
          <w:szCs w:val="24"/>
        </w:rPr>
        <w:t>。</w:t>
      </w:r>
      <w:r>
        <w:rPr>
          <w:rFonts w:ascii="宋体" w:hAnsi="宋体"/>
          <w:b/>
          <w:sz w:val="24"/>
          <w:szCs w:val="24"/>
        </w:rPr>
        <w:t>残疾人福利性单位属于小型、微型企业的，不重复享受政策</w:t>
      </w:r>
      <w:r>
        <w:rPr>
          <w:rFonts w:hint="eastAsia" w:ascii="宋体" w:hAnsi="宋体"/>
          <w:b/>
          <w:sz w:val="24"/>
          <w:szCs w:val="24"/>
        </w:rPr>
        <w:t>。</w:t>
      </w:r>
    </w:p>
    <w:p>
      <w:pPr>
        <w:spacing w:line="520" w:lineRule="exact"/>
        <w:rPr>
          <w:rFonts w:ascii="宋体" w:hAnsi="宋体"/>
          <w:sz w:val="24"/>
          <w:szCs w:val="24"/>
        </w:rPr>
      </w:pPr>
    </w:p>
    <w:p>
      <w:pPr>
        <w:spacing w:line="520" w:lineRule="exact"/>
        <w:jc w:val="left"/>
        <w:outlineLvl w:val="0"/>
        <w:rPr>
          <w:rFonts w:ascii="宋体" w:hAnsi="宋体"/>
          <w:sz w:val="24"/>
          <w:szCs w:val="24"/>
        </w:rPr>
      </w:pPr>
    </w:p>
    <w:sectPr>
      <w:headerReference r:id="rId3" w:type="default"/>
      <w:footerReference r:id="rId4" w:type="default"/>
      <w:pgSz w:w="11906" w:h="16838"/>
      <w:pgMar w:top="1440" w:right="1106"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6-</w:t>
    </w:r>
    <w:r>
      <w:fldChar w:fldCharType="begin"/>
    </w:r>
    <w:r>
      <w:rPr>
        <w:rStyle w:val="10"/>
      </w:rPr>
      <w:instrText xml:space="preserve"> PAGE </w:instrText>
    </w:r>
    <w:r>
      <w:fldChar w:fldCharType="separate"/>
    </w:r>
    <w:r>
      <w:rPr>
        <w:rStyle w:val="10"/>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jc w:val="both"/>
      <w:rPr>
        <w:rFonts w:ascii="宋体" w:hAnsi="宋体"/>
      </w:rPr>
    </w:pPr>
    <w:r>
      <w:rPr>
        <w:rFonts w:hint="eastAsia"/>
      </w:rPr>
      <w:t>招标文件</w:t>
    </w:r>
    <w:r>
      <w:rPr>
        <w:rFonts w:hint="eastAsia" w:ascii="宋体" w:hAnsi="宋体"/>
      </w:rPr>
      <w:t xml:space="preserve">                                                                          第六部分 评标细则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Q1ZjVhYmIwNWU1MTZiOGI2ODMyMTgxYzZmNTAyOWIifQ=="/>
  </w:docVars>
  <w:rsids>
    <w:rsidRoot w:val="00172A27"/>
    <w:rsid w:val="0000087E"/>
    <w:rsid w:val="00004410"/>
    <w:rsid w:val="00030264"/>
    <w:rsid w:val="0003254E"/>
    <w:rsid w:val="00050E5A"/>
    <w:rsid w:val="00062C4B"/>
    <w:rsid w:val="00065828"/>
    <w:rsid w:val="00070ACE"/>
    <w:rsid w:val="00072035"/>
    <w:rsid w:val="00084476"/>
    <w:rsid w:val="00084DAA"/>
    <w:rsid w:val="00091385"/>
    <w:rsid w:val="00094831"/>
    <w:rsid w:val="000A1317"/>
    <w:rsid w:val="000B7977"/>
    <w:rsid w:val="000C358A"/>
    <w:rsid w:val="000D2936"/>
    <w:rsid w:val="000E297D"/>
    <w:rsid w:val="000E3EDA"/>
    <w:rsid w:val="00101490"/>
    <w:rsid w:val="001023B5"/>
    <w:rsid w:val="00106EA9"/>
    <w:rsid w:val="001174F3"/>
    <w:rsid w:val="00122D54"/>
    <w:rsid w:val="001249E7"/>
    <w:rsid w:val="00126D54"/>
    <w:rsid w:val="00172A27"/>
    <w:rsid w:val="00197CED"/>
    <w:rsid w:val="001B76D4"/>
    <w:rsid w:val="001C5AE9"/>
    <w:rsid w:val="001D510B"/>
    <w:rsid w:val="002226F7"/>
    <w:rsid w:val="00227877"/>
    <w:rsid w:val="002423B6"/>
    <w:rsid w:val="00252AE1"/>
    <w:rsid w:val="002629F3"/>
    <w:rsid w:val="002855A2"/>
    <w:rsid w:val="00293ECE"/>
    <w:rsid w:val="002B3CCB"/>
    <w:rsid w:val="002C2DBE"/>
    <w:rsid w:val="002E6D17"/>
    <w:rsid w:val="002F7F1A"/>
    <w:rsid w:val="00315FDF"/>
    <w:rsid w:val="00316422"/>
    <w:rsid w:val="00326AA5"/>
    <w:rsid w:val="00331783"/>
    <w:rsid w:val="00353D39"/>
    <w:rsid w:val="00362E37"/>
    <w:rsid w:val="003708F0"/>
    <w:rsid w:val="003A0164"/>
    <w:rsid w:val="003E1F7B"/>
    <w:rsid w:val="00404726"/>
    <w:rsid w:val="0042539F"/>
    <w:rsid w:val="0043289E"/>
    <w:rsid w:val="00443C5B"/>
    <w:rsid w:val="004532A4"/>
    <w:rsid w:val="00455B81"/>
    <w:rsid w:val="00464BEE"/>
    <w:rsid w:val="0047442A"/>
    <w:rsid w:val="004815C4"/>
    <w:rsid w:val="004928C3"/>
    <w:rsid w:val="004B4731"/>
    <w:rsid w:val="004E4B57"/>
    <w:rsid w:val="004E531E"/>
    <w:rsid w:val="004F06AD"/>
    <w:rsid w:val="00500FE1"/>
    <w:rsid w:val="00501250"/>
    <w:rsid w:val="005129A9"/>
    <w:rsid w:val="0052207C"/>
    <w:rsid w:val="005240AE"/>
    <w:rsid w:val="005338E7"/>
    <w:rsid w:val="00554004"/>
    <w:rsid w:val="005560B9"/>
    <w:rsid w:val="00571EB6"/>
    <w:rsid w:val="005725ED"/>
    <w:rsid w:val="005748B0"/>
    <w:rsid w:val="00591D17"/>
    <w:rsid w:val="005B517D"/>
    <w:rsid w:val="005C0129"/>
    <w:rsid w:val="005C64E7"/>
    <w:rsid w:val="005D425D"/>
    <w:rsid w:val="00610738"/>
    <w:rsid w:val="006247A8"/>
    <w:rsid w:val="0063563D"/>
    <w:rsid w:val="006428A8"/>
    <w:rsid w:val="00657253"/>
    <w:rsid w:val="006767EF"/>
    <w:rsid w:val="006A13A1"/>
    <w:rsid w:val="006A6E9D"/>
    <w:rsid w:val="006B7727"/>
    <w:rsid w:val="006D4320"/>
    <w:rsid w:val="006F59D9"/>
    <w:rsid w:val="0071736E"/>
    <w:rsid w:val="0077200A"/>
    <w:rsid w:val="007738E9"/>
    <w:rsid w:val="00795AA2"/>
    <w:rsid w:val="007A0DC6"/>
    <w:rsid w:val="007A7752"/>
    <w:rsid w:val="007B1638"/>
    <w:rsid w:val="007B270C"/>
    <w:rsid w:val="007B7E7E"/>
    <w:rsid w:val="007C0352"/>
    <w:rsid w:val="007C2D2D"/>
    <w:rsid w:val="007C33D9"/>
    <w:rsid w:val="007D4428"/>
    <w:rsid w:val="007D4B67"/>
    <w:rsid w:val="007D6734"/>
    <w:rsid w:val="007E5A94"/>
    <w:rsid w:val="007F3295"/>
    <w:rsid w:val="008064B1"/>
    <w:rsid w:val="008104E1"/>
    <w:rsid w:val="00826057"/>
    <w:rsid w:val="00835B04"/>
    <w:rsid w:val="008545E3"/>
    <w:rsid w:val="00855DEE"/>
    <w:rsid w:val="00870178"/>
    <w:rsid w:val="008B0882"/>
    <w:rsid w:val="008C5237"/>
    <w:rsid w:val="008D2599"/>
    <w:rsid w:val="008D7D17"/>
    <w:rsid w:val="008F1F4C"/>
    <w:rsid w:val="00901949"/>
    <w:rsid w:val="0091629D"/>
    <w:rsid w:val="00923FCE"/>
    <w:rsid w:val="0092586A"/>
    <w:rsid w:val="00937B6F"/>
    <w:rsid w:val="0094552F"/>
    <w:rsid w:val="00954ACC"/>
    <w:rsid w:val="009861F9"/>
    <w:rsid w:val="009A7B4C"/>
    <w:rsid w:val="009A7F4F"/>
    <w:rsid w:val="009D350F"/>
    <w:rsid w:val="009D6794"/>
    <w:rsid w:val="009E3680"/>
    <w:rsid w:val="00A12EBA"/>
    <w:rsid w:val="00A239AA"/>
    <w:rsid w:val="00A23ACB"/>
    <w:rsid w:val="00A23BE4"/>
    <w:rsid w:val="00A33B22"/>
    <w:rsid w:val="00A3508C"/>
    <w:rsid w:val="00A3580E"/>
    <w:rsid w:val="00A467F7"/>
    <w:rsid w:val="00A52038"/>
    <w:rsid w:val="00AA0E81"/>
    <w:rsid w:val="00AB3C21"/>
    <w:rsid w:val="00AB3DD8"/>
    <w:rsid w:val="00AE2C0D"/>
    <w:rsid w:val="00AE50F0"/>
    <w:rsid w:val="00B0147A"/>
    <w:rsid w:val="00B01B8E"/>
    <w:rsid w:val="00B17E45"/>
    <w:rsid w:val="00B7297A"/>
    <w:rsid w:val="00B75737"/>
    <w:rsid w:val="00B844BF"/>
    <w:rsid w:val="00B86417"/>
    <w:rsid w:val="00BC2786"/>
    <w:rsid w:val="00BC3E89"/>
    <w:rsid w:val="00BC65EB"/>
    <w:rsid w:val="00BF2537"/>
    <w:rsid w:val="00BF481B"/>
    <w:rsid w:val="00C00864"/>
    <w:rsid w:val="00C03D77"/>
    <w:rsid w:val="00C12BF3"/>
    <w:rsid w:val="00C21E92"/>
    <w:rsid w:val="00C435C0"/>
    <w:rsid w:val="00C472CB"/>
    <w:rsid w:val="00C53F17"/>
    <w:rsid w:val="00C64979"/>
    <w:rsid w:val="00C667E2"/>
    <w:rsid w:val="00C84AB8"/>
    <w:rsid w:val="00C9387A"/>
    <w:rsid w:val="00CB170F"/>
    <w:rsid w:val="00CC1C47"/>
    <w:rsid w:val="00CC44B8"/>
    <w:rsid w:val="00CD2912"/>
    <w:rsid w:val="00CF73B9"/>
    <w:rsid w:val="00CF7D28"/>
    <w:rsid w:val="00D14D9D"/>
    <w:rsid w:val="00D275A1"/>
    <w:rsid w:val="00D62597"/>
    <w:rsid w:val="00D951B2"/>
    <w:rsid w:val="00DA1E3A"/>
    <w:rsid w:val="00DA4FC0"/>
    <w:rsid w:val="00DB4439"/>
    <w:rsid w:val="00DC4804"/>
    <w:rsid w:val="00DD10F3"/>
    <w:rsid w:val="00E0215E"/>
    <w:rsid w:val="00E03919"/>
    <w:rsid w:val="00E15F74"/>
    <w:rsid w:val="00E17A20"/>
    <w:rsid w:val="00E20739"/>
    <w:rsid w:val="00E44A40"/>
    <w:rsid w:val="00E47DA6"/>
    <w:rsid w:val="00E70E80"/>
    <w:rsid w:val="00E73180"/>
    <w:rsid w:val="00E75276"/>
    <w:rsid w:val="00E8085A"/>
    <w:rsid w:val="00E8342B"/>
    <w:rsid w:val="00E90604"/>
    <w:rsid w:val="00E90A83"/>
    <w:rsid w:val="00E9540B"/>
    <w:rsid w:val="00ED1926"/>
    <w:rsid w:val="00ED36E5"/>
    <w:rsid w:val="00ED44F0"/>
    <w:rsid w:val="00EE4BCE"/>
    <w:rsid w:val="00F079D8"/>
    <w:rsid w:val="00F27C7C"/>
    <w:rsid w:val="00F30317"/>
    <w:rsid w:val="00F33C0C"/>
    <w:rsid w:val="00F47476"/>
    <w:rsid w:val="00F56C2A"/>
    <w:rsid w:val="00F60F5D"/>
    <w:rsid w:val="00F661A0"/>
    <w:rsid w:val="00F71C34"/>
    <w:rsid w:val="00F868F6"/>
    <w:rsid w:val="00FF582D"/>
    <w:rsid w:val="0DAD0977"/>
    <w:rsid w:val="144E22D4"/>
    <w:rsid w:val="19156E37"/>
    <w:rsid w:val="19EB63CB"/>
    <w:rsid w:val="1D756D64"/>
    <w:rsid w:val="1E947CFD"/>
    <w:rsid w:val="1EFC0947"/>
    <w:rsid w:val="2CE7BFE8"/>
    <w:rsid w:val="33B20650"/>
    <w:rsid w:val="68C745DD"/>
    <w:rsid w:val="697C682D"/>
    <w:rsid w:val="7E0C7AC0"/>
    <w:rsid w:val="FBF931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2"/>
    <w:qFormat/>
    <w:uiPriority w:val="0"/>
    <w:rPr>
      <w:b/>
      <w:bCs/>
    </w:rPr>
  </w:style>
  <w:style w:type="character" w:styleId="10">
    <w:name w:val="page number"/>
    <w:basedOn w:val="9"/>
    <w:qFormat/>
    <w:uiPriority w:val="0"/>
  </w:style>
  <w:style w:type="character" w:styleId="11">
    <w:name w:val="annotation reference"/>
    <w:qFormat/>
    <w:uiPriority w:val="0"/>
    <w:rPr>
      <w:sz w:val="21"/>
      <w:szCs w:val="21"/>
    </w:rPr>
  </w:style>
  <w:style w:type="character" w:customStyle="1" w:styleId="12">
    <w:name w:val="批注主题 Char"/>
    <w:link w:val="7"/>
    <w:qFormat/>
    <w:uiPriority w:val="0"/>
    <w:rPr>
      <w:b/>
      <w:bCs/>
      <w:kern w:val="2"/>
      <w:sz w:val="21"/>
    </w:rPr>
  </w:style>
  <w:style w:type="character" w:customStyle="1" w:styleId="13">
    <w:name w:val="批注文字 Char"/>
    <w:link w:val="3"/>
    <w:qFormat/>
    <w:uiPriority w:val="0"/>
    <w:rPr>
      <w:kern w:val="2"/>
      <w:sz w:val="21"/>
    </w:rPr>
  </w:style>
  <w:style w:type="paragraph" w:customStyle="1" w:styleId="14">
    <w:name w:val="Table Paragraph"/>
    <w:basedOn w:val="1"/>
    <w:qFormat/>
    <w:uiPriority w:val="1"/>
    <w:pPr>
      <w:autoSpaceDE w:val="0"/>
      <w:autoSpaceDN w:val="0"/>
      <w:jc w:val="left"/>
    </w:pPr>
    <w:rPr>
      <w:rFonts w:ascii="仿宋" w:hAnsi="仿宋" w:eastAsia="仿宋" w:cs="仿宋"/>
      <w:kern w:val="0"/>
      <w:sz w:val="22"/>
      <w:szCs w:val="22"/>
      <w:lang w:val="zh-CN" w:bidi="zh-CN"/>
    </w:rPr>
  </w:style>
  <w:style w:type="paragraph" w:customStyle="1" w:styleId="15">
    <w:name w:val="默认段落字体 Para Char Char Char Char Char Char Char Char Char Char Char Char Char"/>
    <w:basedOn w:val="1"/>
    <w:qFormat/>
    <w:uiPriority w:val="0"/>
    <w:pPr>
      <w:tabs>
        <w:tab w:val="right" w:pos="-2120"/>
      </w:tabs>
      <w:snapToGrid w:val="0"/>
    </w:pPr>
    <w:rPr>
      <w:rFonts w:ascii="Tahoma" w:hAnsi="Tahoma"/>
      <w:spacing w:val="6"/>
      <w:sz w:val="24"/>
    </w:rPr>
  </w:style>
  <w:style w:type="table" w:customStyle="1" w:styleId="1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7">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1100</Words>
  <Characters>1136</Characters>
  <Lines>8</Lines>
  <Paragraphs>2</Paragraphs>
  <TotalTime>38</TotalTime>
  <ScaleCrop>false</ScaleCrop>
  <LinksUpToDate>false</LinksUpToDate>
  <CharactersWithSpaces>1151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2022-09-07T14:45:00Z</dcterms:created>
  <dc:creator>郭鸿飞</dc:creator>
  <cp:lastModifiedBy>Acer</cp:lastModifiedBy>
  <cp:lastPrinted>2013-11-11T10:41:00Z</cp:lastPrinted>
  <dcterms:modified xsi:type="dcterms:W3CDTF">2022-09-29T08:35:22Z</dcterms:modified>
  <dc:title>第六部分    评标细则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41E68FB795954CC1822BD41F08617DBE</vt:lpwstr>
  </property>
</Properties>
</file>