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宋体" w:hAnsi="宋体"/>
          <w:b/>
          <w:color w:val="000000"/>
          <w:sz w:val="24"/>
          <w:szCs w:val="24"/>
        </w:rPr>
      </w:pPr>
      <w:r>
        <w:rPr>
          <w:rFonts w:hint="eastAsia" w:ascii="宋体" w:hAnsi="宋体"/>
          <w:b/>
          <w:color w:val="000000"/>
          <w:sz w:val="24"/>
          <w:szCs w:val="24"/>
        </w:rPr>
        <w:t>评标细则</w:t>
      </w:r>
    </w:p>
    <w:p>
      <w:pPr>
        <w:spacing w:line="520" w:lineRule="exact"/>
        <w:jc w:val="left"/>
        <w:rPr>
          <w:rFonts w:ascii="宋体" w:hAnsi="宋体"/>
          <w:b/>
          <w:color w:val="000000"/>
          <w:sz w:val="24"/>
          <w:szCs w:val="24"/>
        </w:rPr>
      </w:pPr>
      <w:r>
        <w:rPr>
          <w:rFonts w:hint="eastAsia" w:ascii="宋体" w:hAnsi="宋体"/>
          <w:b/>
          <w:color w:val="000000"/>
          <w:sz w:val="24"/>
          <w:szCs w:val="24"/>
        </w:rPr>
        <w:t>一、总则</w:t>
      </w:r>
    </w:p>
    <w:p>
      <w:pPr>
        <w:keepNext w:val="0"/>
        <w:keepLines w:val="0"/>
        <w:pageBreakBefore w:val="0"/>
        <w:widowControl w:val="0"/>
        <w:kinsoku/>
        <w:wordWrap/>
        <w:overflowPunct/>
        <w:topLinePunct w:val="0"/>
        <w:autoSpaceDE/>
        <w:autoSpaceDN/>
        <w:bidi w:val="0"/>
        <w:adjustRightInd/>
        <w:snapToGrid/>
        <w:spacing w:line="360" w:lineRule="exact"/>
        <w:ind w:firstLine="482"/>
        <w:textAlignment w:val="auto"/>
        <w:rPr>
          <w:rFonts w:hint="eastAsia" w:ascii="宋体" w:hAnsi="宋体"/>
          <w:color w:val="000000"/>
          <w:sz w:val="24"/>
          <w:szCs w:val="24"/>
        </w:rPr>
      </w:pPr>
      <w:r>
        <w:rPr>
          <w:rFonts w:hint="eastAsia" w:ascii="宋体" w:hAnsi="宋体"/>
          <w:color w:val="000000"/>
          <w:sz w:val="24"/>
          <w:szCs w:val="24"/>
        </w:rPr>
        <w:t>评标委员会将仅对在实质上响应论证要求的论证文件进行评价和比较。论证文件的评价采用综合评分法，评分按商务、技术</w:t>
      </w:r>
      <w:r>
        <w:rPr>
          <w:rFonts w:hint="eastAsia" w:ascii="宋体" w:hAnsi="宋体"/>
          <w:color w:val="000000"/>
          <w:sz w:val="24"/>
          <w:szCs w:val="24"/>
          <w:lang w:eastAsia="zh-CN"/>
        </w:rPr>
        <w:t>和报价三</w:t>
      </w:r>
      <w:r>
        <w:rPr>
          <w:rFonts w:hint="eastAsia" w:ascii="宋体" w:hAnsi="宋体"/>
          <w:color w:val="000000"/>
          <w:sz w:val="24"/>
          <w:szCs w:val="24"/>
        </w:rPr>
        <w:t>部分分别打分的方式进行。满分为100分。</w:t>
      </w:r>
    </w:p>
    <w:tbl>
      <w:tblPr>
        <w:tblStyle w:val="8"/>
        <w:tblpPr w:leftFromText="180" w:rightFromText="180" w:vertAnchor="page" w:horzAnchor="page" w:tblpX="1960" w:tblpY="408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888"/>
        <w:gridCol w:w="5642"/>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blHeader/>
        </w:trPr>
        <w:tc>
          <w:tcPr>
            <w:tcW w:w="1055" w:type="dxa"/>
            <w:vAlign w:val="center"/>
          </w:tcPr>
          <w:p>
            <w:pPr>
              <w:jc w:val="center"/>
              <w:rPr>
                <w:rFonts w:hint="eastAsia" w:ascii="宋体" w:hAnsi="宋体" w:eastAsia="宋体" w:cs="宋体"/>
                <w:b/>
                <w:bCs/>
                <w:snapToGrid w:val="0"/>
                <w:kern w:val="0"/>
                <w:szCs w:val="21"/>
              </w:rPr>
            </w:pPr>
            <w:r>
              <w:rPr>
                <w:rFonts w:hint="eastAsia" w:ascii="宋体" w:hAnsi="宋体" w:eastAsia="宋体" w:cs="宋体"/>
                <w:b/>
                <w:bCs/>
                <w:snapToGrid w:val="0"/>
                <w:kern w:val="0"/>
                <w:szCs w:val="21"/>
              </w:rPr>
              <w:t>评审</w:t>
            </w:r>
          </w:p>
          <w:p>
            <w:pPr>
              <w:jc w:val="center"/>
              <w:rPr>
                <w:rFonts w:hint="eastAsia" w:ascii="宋体" w:hAnsi="宋体" w:eastAsia="宋体" w:cs="宋体"/>
                <w:b/>
                <w:bCs/>
                <w:snapToGrid w:val="0"/>
                <w:kern w:val="0"/>
                <w:szCs w:val="21"/>
              </w:rPr>
            </w:pPr>
            <w:r>
              <w:rPr>
                <w:rFonts w:hint="eastAsia" w:ascii="宋体" w:hAnsi="宋体" w:eastAsia="宋体" w:cs="宋体"/>
                <w:b/>
                <w:bCs/>
                <w:snapToGrid w:val="0"/>
                <w:kern w:val="0"/>
                <w:szCs w:val="21"/>
              </w:rPr>
              <w:t>项目</w:t>
            </w:r>
          </w:p>
        </w:tc>
        <w:tc>
          <w:tcPr>
            <w:tcW w:w="1888" w:type="dxa"/>
            <w:vAlign w:val="center"/>
          </w:tcPr>
          <w:p>
            <w:pPr>
              <w:jc w:val="center"/>
              <w:rPr>
                <w:rFonts w:hint="eastAsia" w:ascii="宋体" w:hAnsi="宋体" w:eastAsia="宋体" w:cs="宋体"/>
                <w:b/>
                <w:bCs/>
                <w:snapToGrid w:val="0"/>
                <w:kern w:val="0"/>
                <w:szCs w:val="21"/>
              </w:rPr>
            </w:pPr>
            <w:r>
              <w:rPr>
                <w:rFonts w:hint="eastAsia" w:ascii="宋体" w:hAnsi="宋体" w:eastAsia="宋体" w:cs="宋体"/>
                <w:b/>
                <w:bCs/>
                <w:snapToGrid w:val="0"/>
                <w:kern w:val="0"/>
                <w:szCs w:val="21"/>
              </w:rPr>
              <w:t>评审内容</w:t>
            </w:r>
          </w:p>
        </w:tc>
        <w:tc>
          <w:tcPr>
            <w:tcW w:w="5642" w:type="dxa"/>
            <w:vAlign w:val="center"/>
          </w:tcPr>
          <w:p>
            <w:pPr>
              <w:jc w:val="center"/>
              <w:rPr>
                <w:rFonts w:hint="eastAsia" w:ascii="宋体" w:hAnsi="宋体" w:eastAsia="宋体" w:cs="宋体"/>
                <w:b/>
                <w:bCs/>
                <w:snapToGrid w:val="0"/>
                <w:kern w:val="0"/>
                <w:szCs w:val="21"/>
              </w:rPr>
            </w:pPr>
            <w:r>
              <w:rPr>
                <w:rFonts w:hint="eastAsia" w:ascii="宋体" w:hAnsi="宋体" w:eastAsia="宋体" w:cs="宋体"/>
                <w:b/>
                <w:bCs/>
                <w:snapToGrid w:val="0"/>
                <w:kern w:val="0"/>
                <w:szCs w:val="21"/>
              </w:rPr>
              <w:t>评审标准</w:t>
            </w:r>
          </w:p>
        </w:tc>
        <w:tc>
          <w:tcPr>
            <w:tcW w:w="737" w:type="dxa"/>
            <w:vAlign w:val="center"/>
          </w:tcPr>
          <w:p>
            <w:pPr>
              <w:jc w:val="center"/>
              <w:rPr>
                <w:rFonts w:hint="eastAsia" w:ascii="宋体" w:hAnsi="宋体" w:eastAsia="宋体" w:cs="宋体"/>
                <w:b/>
                <w:bCs/>
                <w:snapToGrid w:val="0"/>
                <w:kern w:val="0"/>
                <w:szCs w:val="21"/>
              </w:rPr>
            </w:pPr>
            <w:r>
              <w:rPr>
                <w:rFonts w:hint="eastAsia" w:ascii="宋体" w:hAnsi="宋体" w:eastAsia="宋体" w:cs="宋体"/>
                <w:b/>
                <w:bCs/>
                <w:snapToGrid w:val="0"/>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1055" w:type="dxa"/>
            <w:vMerge w:val="restart"/>
            <w:vAlign w:val="center"/>
          </w:tcPr>
          <w:p>
            <w:pPr>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商务</w:t>
            </w:r>
          </w:p>
          <w:p>
            <w:pPr>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部分</w:t>
            </w:r>
          </w:p>
          <w:p>
            <w:pPr>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（20分）</w:t>
            </w:r>
          </w:p>
        </w:tc>
        <w:tc>
          <w:tcPr>
            <w:tcW w:w="1888" w:type="dxa"/>
            <w:vAlign w:val="center"/>
          </w:tcPr>
          <w:p>
            <w:pPr>
              <w:adjustRightInd w:val="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业绩</w:t>
            </w:r>
          </w:p>
        </w:tc>
        <w:tc>
          <w:tcPr>
            <w:tcW w:w="5642" w:type="dxa"/>
            <w:vAlign w:val="center"/>
          </w:tcPr>
          <w:p>
            <w:pPr>
              <w:rPr>
                <w:rFonts w:hint="eastAsia" w:ascii="宋体" w:hAnsi="宋体" w:eastAsia="宋体" w:cs="宋体"/>
                <w:snapToGrid w:val="0"/>
                <w:kern w:val="0"/>
                <w:szCs w:val="21"/>
                <w:lang w:eastAsia="zh-CN"/>
              </w:rPr>
            </w:pPr>
            <w:r>
              <w:rPr>
                <w:rFonts w:hint="eastAsia" w:ascii="宋体" w:hAnsi="宋体" w:eastAsia="宋体" w:cs="宋体"/>
                <w:snapToGrid w:val="0"/>
                <w:kern w:val="0"/>
                <w:szCs w:val="21"/>
              </w:rPr>
              <w:t>20</w:t>
            </w:r>
            <w:r>
              <w:rPr>
                <w:rFonts w:hint="eastAsia" w:ascii="宋体" w:hAnsi="宋体" w:cs="宋体"/>
                <w:snapToGrid w:val="0"/>
                <w:kern w:val="0"/>
                <w:szCs w:val="21"/>
                <w:lang w:val="en-US" w:eastAsia="zh-CN"/>
              </w:rPr>
              <w:t>20</w:t>
            </w:r>
            <w:r>
              <w:rPr>
                <w:rFonts w:hint="eastAsia" w:ascii="宋体" w:hAnsi="宋体" w:eastAsia="宋体" w:cs="宋体"/>
                <w:snapToGrid w:val="0"/>
                <w:kern w:val="0"/>
                <w:szCs w:val="21"/>
              </w:rPr>
              <w:t>年</w:t>
            </w:r>
            <w:r>
              <w:rPr>
                <w:rFonts w:hint="eastAsia" w:ascii="宋体" w:hAnsi="宋体" w:cs="宋体"/>
                <w:snapToGrid w:val="0"/>
                <w:kern w:val="0"/>
                <w:szCs w:val="21"/>
                <w:lang w:val="en-US" w:eastAsia="zh-CN"/>
              </w:rPr>
              <w:t>1</w:t>
            </w:r>
            <w:r>
              <w:rPr>
                <w:rFonts w:hint="eastAsia" w:ascii="宋体" w:hAnsi="宋体" w:eastAsia="宋体" w:cs="宋体"/>
                <w:snapToGrid w:val="0"/>
                <w:kern w:val="0"/>
                <w:szCs w:val="21"/>
              </w:rPr>
              <w:t>月1日至今</w:t>
            </w:r>
            <w:r>
              <w:rPr>
                <w:rFonts w:hint="eastAsia" w:ascii="宋体" w:hAnsi="宋体" w:cs="宋体"/>
                <w:snapToGrid w:val="0"/>
                <w:kern w:val="0"/>
                <w:szCs w:val="21"/>
                <w:lang w:eastAsia="zh-CN"/>
              </w:rPr>
              <w:t>类似的改造</w:t>
            </w:r>
            <w:r>
              <w:rPr>
                <w:rFonts w:hint="eastAsia" w:ascii="宋体" w:hAnsi="宋体" w:eastAsia="宋体" w:cs="宋体"/>
                <w:snapToGrid w:val="0"/>
                <w:kern w:val="0"/>
                <w:szCs w:val="21"/>
              </w:rPr>
              <w:t>设计</w:t>
            </w:r>
            <w:r>
              <w:rPr>
                <w:rFonts w:hint="eastAsia" w:ascii="宋体" w:hAnsi="宋体" w:cs="宋体"/>
                <w:snapToGrid w:val="0"/>
                <w:kern w:val="0"/>
                <w:szCs w:val="21"/>
                <w:lang w:eastAsia="zh-CN"/>
              </w:rPr>
              <w:t>项目</w:t>
            </w:r>
            <w:r>
              <w:rPr>
                <w:rFonts w:hint="eastAsia" w:ascii="宋体" w:hAnsi="宋体" w:eastAsia="宋体" w:cs="宋体"/>
                <w:snapToGrid w:val="0"/>
                <w:kern w:val="0"/>
                <w:szCs w:val="21"/>
              </w:rPr>
              <w:t>，每</w:t>
            </w:r>
            <w:r>
              <w:rPr>
                <w:rFonts w:hint="eastAsia" w:ascii="宋体" w:hAnsi="宋体" w:cs="宋体"/>
                <w:snapToGrid w:val="0"/>
                <w:kern w:val="0"/>
                <w:szCs w:val="21"/>
                <w:lang w:eastAsia="zh-CN"/>
              </w:rPr>
              <w:t>提供</w:t>
            </w:r>
            <w:r>
              <w:rPr>
                <w:rFonts w:hint="eastAsia" w:ascii="宋体" w:hAnsi="宋体" w:cs="宋体"/>
                <w:snapToGrid w:val="0"/>
                <w:kern w:val="0"/>
                <w:szCs w:val="21"/>
                <w:lang w:val="en-US" w:eastAsia="zh-CN"/>
              </w:rPr>
              <w:t>1</w:t>
            </w:r>
            <w:r>
              <w:rPr>
                <w:rFonts w:hint="eastAsia" w:ascii="宋体" w:hAnsi="宋体" w:eastAsia="宋体" w:cs="宋体"/>
                <w:snapToGrid w:val="0"/>
                <w:kern w:val="0"/>
                <w:szCs w:val="21"/>
              </w:rPr>
              <w:t>个</w:t>
            </w:r>
            <w:r>
              <w:rPr>
                <w:rFonts w:hint="eastAsia" w:ascii="宋体" w:hAnsi="宋体" w:cs="宋体"/>
                <w:snapToGrid w:val="0"/>
                <w:kern w:val="0"/>
                <w:szCs w:val="21"/>
                <w:lang w:eastAsia="zh-CN"/>
              </w:rPr>
              <w:t>，得</w:t>
            </w:r>
            <w:r>
              <w:rPr>
                <w:rFonts w:hint="eastAsia" w:ascii="宋体" w:hAnsi="宋体" w:eastAsia="宋体" w:cs="宋体"/>
                <w:snapToGrid w:val="0"/>
                <w:kern w:val="0"/>
                <w:szCs w:val="21"/>
              </w:rPr>
              <w:t>5分，</w:t>
            </w:r>
            <w:r>
              <w:rPr>
                <w:rFonts w:hint="eastAsia" w:ascii="宋体" w:hAnsi="宋体" w:cs="宋体"/>
                <w:snapToGrid w:val="0"/>
                <w:kern w:val="0"/>
                <w:szCs w:val="21"/>
                <w:lang w:eastAsia="zh-CN"/>
              </w:rPr>
              <w:t>最高</w:t>
            </w:r>
            <w:r>
              <w:rPr>
                <w:rFonts w:hint="eastAsia" w:ascii="宋体" w:hAnsi="宋体" w:eastAsia="宋体" w:cs="宋体"/>
                <w:snapToGrid w:val="0"/>
                <w:kern w:val="0"/>
                <w:szCs w:val="21"/>
              </w:rPr>
              <w:t>15分</w:t>
            </w:r>
            <w:r>
              <w:rPr>
                <w:rFonts w:hint="eastAsia" w:ascii="宋体" w:hAnsi="宋体" w:cs="宋体"/>
                <w:snapToGrid w:val="0"/>
                <w:kern w:val="0"/>
                <w:szCs w:val="21"/>
                <w:lang w:eastAsia="zh-CN"/>
              </w:rPr>
              <w:t>；</w:t>
            </w:r>
            <w:r>
              <w:rPr>
                <w:rFonts w:hint="eastAsia" w:ascii="宋体" w:hAnsi="宋体" w:eastAsia="宋体" w:cs="宋体"/>
                <w:snapToGrid w:val="0"/>
                <w:kern w:val="0"/>
                <w:szCs w:val="21"/>
              </w:rPr>
              <w:t>未提供得</w:t>
            </w:r>
            <w:r>
              <w:rPr>
                <w:rFonts w:hint="eastAsia" w:ascii="宋体" w:hAnsi="宋体" w:cs="宋体"/>
                <w:snapToGrid w:val="0"/>
                <w:kern w:val="0"/>
                <w:szCs w:val="21"/>
                <w:lang w:val="en-US" w:eastAsia="zh-CN"/>
              </w:rPr>
              <w:t>0</w:t>
            </w:r>
            <w:r>
              <w:rPr>
                <w:rFonts w:hint="eastAsia" w:ascii="宋体" w:hAnsi="宋体" w:eastAsia="宋体" w:cs="宋体"/>
                <w:snapToGrid w:val="0"/>
                <w:kern w:val="0"/>
                <w:szCs w:val="21"/>
              </w:rPr>
              <w:t>分</w:t>
            </w:r>
            <w:r>
              <w:rPr>
                <w:rFonts w:hint="eastAsia" w:ascii="宋体" w:hAnsi="宋体" w:cs="宋体"/>
                <w:snapToGrid w:val="0"/>
                <w:kern w:val="0"/>
                <w:szCs w:val="21"/>
                <w:lang w:eastAsia="zh-CN"/>
              </w:rPr>
              <w:t>。（注：需</w:t>
            </w:r>
            <w:r>
              <w:rPr>
                <w:rFonts w:hint="eastAsia" w:ascii="宋体" w:hAnsi="宋体" w:eastAsia="宋体" w:cs="宋体"/>
                <w:snapToGrid w:val="0"/>
                <w:kern w:val="0"/>
                <w:szCs w:val="21"/>
              </w:rPr>
              <w:t>提供设计合同复印件，包括首页、签署盖章页、并都加盖设计单位公章</w:t>
            </w:r>
            <w:r>
              <w:rPr>
                <w:rFonts w:hint="eastAsia" w:ascii="宋体" w:hAnsi="宋体" w:cs="宋体"/>
                <w:snapToGrid w:val="0"/>
                <w:kern w:val="0"/>
                <w:szCs w:val="21"/>
                <w:lang w:eastAsia="zh-CN"/>
              </w:rPr>
              <w:t>，否则不得分。）</w:t>
            </w:r>
          </w:p>
        </w:tc>
        <w:tc>
          <w:tcPr>
            <w:tcW w:w="737" w:type="dxa"/>
            <w:vAlign w:val="center"/>
          </w:tcPr>
          <w:p>
            <w:pPr>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1055" w:type="dxa"/>
            <w:vMerge w:val="continue"/>
            <w:vAlign w:val="center"/>
          </w:tcPr>
          <w:p>
            <w:pPr>
              <w:jc w:val="center"/>
              <w:rPr>
                <w:rFonts w:hint="eastAsia" w:ascii="宋体" w:hAnsi="宋体" w:eastAsia="宋体" w:cs="宋体"/>
                <w:snapToGrid w:val="0"/>
                <w:kern w:val="0"/>
                <w:szCs w:val="21"/>
              </w:rPr>
            </w:pPr>
          </w:p>
        </w:tc>
        <w:tc>
          <w:tcPr>
            <w:tcW w:w="1888" w:type="dxa"/>
            <w:vAlign w:val="center"/>
          </w:tcPr>
          <w:p>
            <w:pPr>
              <w:adjustRightInd w:val="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项目负责人</w:t>
            </w:r>
          </w:p>
        </w:tc>
        <w:tc>
          <w:tcPr>
            <w:tcW w:w="5642" w:type="dxa"/>
            <w:vAlign w:val="center"/>
          </w:tcPr>
          <w:p>
            <w:pPr>
              <w:rPr>
                <w:rFonts w:hint="eastAsia" w:ascii="宋体" w:hAnsi="宋体" w:eastAsia="宋体" w:cs="宋体"/>
                <w:snapToGrid w:val="0"/>
                <w:kern w:val="0"/>
                <w:szCs w:val="21"/>
                <w:lang w:val="en-US" w:eastAsia="zh-CN"/>
              </w:rPr>
            </w:pPr>
            <w:r>
              <w:rPr>
                <w:rFonts w:hint="eastAsia" w:ascii="宋体" w:hAnsi="宋体" w:eastAsia="宋体" w:cs="宋体"/>
                <w:snapToGrid w:val="0"/>
                <w:kern w:val="0"/>
                <w:szCs w:val="21"/>
              </w:rPr>
              <w:t>项目负责人具有</w:t>
            </w:r>
            <w:r>
              <w:rPr>
                <w:rFonts w:hint="eastAsia" w:ascii="宋体" w:hAnsi="宋体" w:cs="宋体"/>
                <w:snapToGrid w:val="0"/>
                <w:kern w:val="0"/>
                <w:szCs w:val="21"/>
                <w:lang w:eastAsia="zh-CN"/>
              </w:rPr>
              <w:t>类似改造</w:t>
            </w:r>
            <w:r>
              <w:rPr>
                <w:rFonts w:hint="eastAsia" w:ascii="宋体" w:hAnsi="宋体" w:eastAsia="宋体" w:cs="宋体"/>
                <w:snapToGrid w:val="0"/>
                <w:kern w:val="0"/>
                <w:szCs w:val="21"/>
              </w:rPr>
              <w:t>设计</w:t>
            </w:r>
            <w:r>
              <w:rPr>
                <w:rFonts w:hint="eastAsia" w:ascii="宋体" w:hAnsi="宋体" w:cs="宋体"/>
                <w:snapToGrid w:val="0"/>
                <w:kern w:val="0"/>
                <w:szCs w:val="21"/>
                <w:lang w:eastAsia="zh-CN"/>
              </w:rPr>
              <w:t>项目经验，</w:t>
            </w:r>
            <w:r>
              <w:rPr>
                <w:rFonts w:hint="eastAsia" w:ascii="宋体" w:hAnsi="宋体" w:eastAsia="宋体" w:cs="宋体"/>
                <w:snapToGrid w:val="0"/>
                <w:kern w:val="0"/>
                <w:szCs w:val="21"/>
              </w:rPr>
              <w:t>得3分</w:t>
            </w:r>
            <w:r>
              <w:rPr>
                <w:rFonts w:hint="eastAsia" w:ascii="宋体" w:hAnsi="宋体" w:cs="宋体"/>
                <w:snapToGrid w:val="0"/>
                <w:kern w:val="0"/>
                <w:szCs w:val="21"/>
                <w:lang w:eastAsia="zh-CN"/>
              </w:rPr>
              <w:t>；未提供得</w:t>
            </w:r>
            <w:r>
              <w:rPr>
                <w:rFonts w:hint="eastAsia" w:ascii="宋体" w:hAnsi="宋体" w:cs="宋体"/>
                <w:snapToGrid w:val="0"/>
                <w:kern w:val="0"/>
                <w:szCs w:val="21"/>
                <w:lang w:val="en-US" w:eastAsia="zh-CN"/>
              </w:rPr>
              <w:t>0分</w:t>
            </w:r>
            <w:r>
              <w:rPr>
                <w:rFonts w:hint="eastAsia" w:ascii="宋体" w:hAnsi="宋体" w:cs="宋体"/>
                <w:snapToGrid w:val="0"/>
                <w:kern w:val="0"/>
                <w:szCs w:val="21"/>
                <w:lang w:eastAsia="zh-CN"/>
              </w:rPr>
              <w:t>。（注：需提供合同复印件，包括首页、项目负责人相关页、签署盖章页并加盖公章，否则不得分。）</w:t>
            </w:r>
          </w:p>
        </w:tc>
        <w:tc>
          <w:tcPr>
            <w:tcW w:w="737" w:type="dxa"/>
            <w:vAlign w:val="center"/>
          </w:tcPr>
          <w:p>
            <w:pPr>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055" w:type="dxa"/>
            <w:vMerge w:val="continue"/>
            <w:vAlign w:val="center"/>
          </w:tcPr>
          <w:p>
            <w:pPr>
              <w:jc w:val="center"/>
              <w:rPr>
                <w:rFonts w:hint="eastAsia" w:ascii="宋体" w:hAnsi="宋体" w:eastAsia="宋体" w:cs="宋体"/>
                <w:snapToGrid w:val="0"/>
                <w:kern w:val="0"/>
                <w:szCs w:val="21"/>
              </w:rPr>
            </w:pPr>
          </w:p>
        </w:tc>
        <w:tc>
          <w:tcPr>
            <w:tcW w:w="1888" w:type="dxa"/>
            <w:vAlign w:val="center"/>
          </w:tcPr>
          <w:p>
            <w:pPr>
              <w:adjustRightInd w:val="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体系认证</w:t>
            </w:r>
          </w:p>
        </w:tc>
        <w:tc>
          <w:tcPr>
            <w:tcW w:w="5642" w:type="dxa"/>
            <w:vAlign w:val="center"/>
          </w:tcPr>
          <w:p>
            <w:pPr>
              <w:rPr>
                <w:rFonts w:hint="eastAsia" w:ascii="宋体" w:hAnsi="宋体" w:eastAsia="宋体" w:cs="宋体"/>
                <w:snapToGrid w:val="0"/>
                <w:kern w:val="0"/>
                <w:szCs w:val="21"/>
                <w:lang w:eastAsia="zh-CN"/>
              </w:rPr>
            </w:pPr>
            <w:r>
              <w:rPr>
                <w:rFonts w:hint="eastAsia" w:ascii="宋体" w:hAnsi="宋体" w:cs="宋体"/>
                <w:snapToGrid w:val="0"/>
                <w:kern w:val="0"/>
                <w:szCs w:val="21"/>
                <w:lang w:eastAsia="zh-CN"/>
              </w:rPr>
              <w:t>具有</w:t>
            </w:r>
            <w:r>
              <w:rPr>
                <w:rFonts w:hint="eastAsia" w:ascii="宋体" w:hAnsi="宋体" w:eastAsia="宋体" w:cs="宋体"/>
                <w:snapToGrid w:val="0"/>
                <w:kern w:val="0"/>
                <w:szCs w:val="21"/>
              </w:rPr>
              <w:t>质量管理体系认证证书</w:t>
            </w:r>
            <w:r>
              <w:rPr>
                <w:rFonts w:hint="eastAsia" w:ascii="宋体" w:hAnsi="宋体" w:cs="宋体"/>
                <w:snapToGrid w:val="0"/>
                <w:kern w:val="0"/>
                <w:szCs w:val="21"/>
                <w:lang w:eastAsia="zh-CN"/>
              </w:rPr>
              <w:t>，</w:t>
            </w:r>
            <w:r>
              <w:rPr>
                <w:rFonts w:hint="eastAsia" w:ascii="宋体" w:hAnsi="宋体" w:eastAsia="宋体" w:cs="宋体"/>
                <w:snapToGrid w:val="0"/>
                <w:kern w:val="0"/>
                <w:szCs w:val="21"/>
              </w:rPr>
              <w:t>得2分</w:t>
            </w:r>
            <w:r>
              <w:rPr>
                <w:rFonts w:hint="eastAsia" w:ascii="宋体" w:hAnsi="宋体" w:cs="宋体"/>
                <w:snapToGrid w:val="0"/>
                <w:kern w:val="0"/>
                <w:szCs w:val="21"/>
                <w:lang w:eastAsia="zh-CN"/>
              </w:rPr>
              <w:t>；未提供，</w:t>
            </w:r>
            <w:r>
              <w:rPr>
                <w:rFonts w:hint="eastAsia" w:ascii="宋体" w:hAnsi="宋体" w:eastAsia="宋体" w:cs="宋体"/>
                <w:snapToGrid w:val="0"/>
                <w:kern w:val="0"/>
                <w:szCs w:val="21"/>
              </w:rPr>
              <w:t>得</w:t>
            </w:r>
            <w:r>
              <w:rPr>
                <w:rFonts w:hint="eastAsia" w:ascii="宋体" w:hAnsi="宋体" w:cs="宋体"/>
                <w:snapToGrid w:val="0"/>
                <w:kern w:val="0"/>
                <w:szCs w:val="21"/>
                <w:lang w:val="en-US" w:eastAsia="zh-CN"/>
              </w:rPr>
              <w:t>0</w:t>
            </w:r>
            <w:r>
              <w:rPr>
                <w:rFonts w:hint="eastAsia" w:ascii="宋体" w:hAnsi="宋体" w:eastAsia="宋体" w:cs="宋体"/>
                <w:snapToGrid w:val="0"/>
                <w:kern w:val="0"/>
                <w:szCs w:val="21"/>
              </w:rPr>
              <w:t>分</w:t>
            </w:r>
            <w:r>
              <w:rPr>
                <w:rFonts w:hint="eastAsia" w:ascii="宋体" w:hAnsi="宋体" w:cs="宋体"/>
                <w:snapToGrid w:val="0"/>
                <w:kern w:val="0"/>
                <w:szCs w:val="21"/>
                <w:lang w:eastAsia="zh-CN"/>
              </w:rPr>
              <w:t>。（注：需提供证件复印件并加盖公章，否则不得分。）</w:t>
            </w:r>
          </w:p>
        </w:tc>
        <w:tc>
          <w:tcPr>
            <w:tcW w:w="737" w:type="dxa"/>
            <w:vAlign w:val="center"/>
          </w:tcPr>
          <w:p>
            <w:pPr>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1055" w:type="dxa"/>
            <w:vMerge w:val="restart"/>
            <w:vAlign w:val="center"/>
          </w:tcPr>
          <w:p>
            <w:pPr>
              <w:jc w:val="center"/>
              <w:rPr>
                <w:rFonts w:hint="eastAsia" w:ascii="宋体" w:hAnsi="宋体" w:eastAsia="宋体" w:cs="宋体"/>
                <w:snapToGrid w:val="0"/>
                <w:kern w:val="0"/>
                <w:szCs w:val="21"/>
                <w:lang w:eastAsia="zh-CN"/>
              </w:rPr>
            </w:pPr>
            <w:r>
              <w:rPr>
                <w:rFonts w:hint="eastAsia" w:ascii="宋体" w:hAnsi="宋体" w:eastAsia="宋体" w:cs="宋体"/>
                <w:snapToGrid w:val="0"/>
                <w:kern w:val="0"/>
                <w:szCs w:val="21"/>
                <w:lang w:eastAsia="zh-CN"/>
              </w:rPr>
              <w:t>技术</w:t>
            </w:r>
          </w:p>
          <w:p>
            <w:pPr>
              <w:jc w:val="center"/>
              <w:rPr>
                <w:rFonts w:hint="eastAsia" w:ascii="宋体" w:hAnsi="宋体" w:eastAsia="宋体" w:cs="宋体"/>
                <w:snapToGrid w:val="0"/>
                <w:kern w:val="0"/>
                <w:szCs w:val="21"/>
                <w:lang w:eastAsia="zh-CN"/>
              </w:rPr>
            </w:pPr>
            <w:r>
              <w:rPr>
                <w:rFonts w:hint="eastAsia" w:ascii="宋体" w:hAnsi="宋体" w:eastAsia="宋体" w:cs="宋体"/>
                <w:snapToGrid w:val="0"/>
                <w:kern w:val="0"/>
                <w:szCs w:val="21"/>
                <w:lang w:eastAsia="zh-CN"/>
              </w:rPr>
              <w:t>部分</w:t>
            </w:r>
          </w:p>
          <w:p>
            <w:pPr>
              <w:widowControl/>
              <w:jc w:val="left"/>
              <w:rPr>
                <w:rFonts w:hint="eastAsia" w:ascii="宋体" w:hAnsi="宋体" w:eastAsia="宋体" w:cs="宋体"/>
                <w:snapToGrid w:val="0"/>
                <w:kern w:val="0"/>
                <w:szCs w:val="21"/>
              </w:rPr>
            </w:pPr>
            <w:r>
              <w:rPr>
                <w:rFonts w:hint="eastAsia" w:ascii="宋体" w:hAnsi="宋体" w:eastAsia="宋体" w:cs="宋体"/>
                <w:snapToGrid w:val="0"/>
                <w:kern w:val="0"/>
                <w:szCs w:val="21"/>
                <w:lang w:eastAsia="zh-CN"/>
              </w:rPr>
              <w:t>（</w:t>
            </w:r>
            <w:r>
              <w:rPr>
                <w:rFonts w:hint="eastAsia" w:ascii="宋体" w:hAnsi="宋体" w:cs="宋体"/>
                <w:snapToGrid w:val="0"/>
                <w:kern w:val="0"/>
                <w:szCs w:val="21"/>
                <w:lang w:val="en-US" w:eastAsia="zh-CN"/>
              </w:rPr>
              <w:t>50</w:t>
            </w:r>
            <w:r>
              <w:rPr>
                <w:rFonts w:hint="eastAsia" w:ascii="宋体" w:hAnsi="宋体" w:eastAsia="宋体" w:cs="宋体"/>
                <w:snapToGrid w:val="0"/>
                <w:kern w:val="0"/>
                <w:szCs w:val="21"/>
                <w:lang w:val="en-US" w:eastAsia="zh-CN"/>
              </w:rPr>
              <w:t>分</w:t>
            </w:r>
            <w:r>
              <w:rPr>
                <w:rFonts w:hint="eastAsia" w:ascii="宋体" w:hAnsi="宋体" w:eastAsia="宋体" w:cs="宋体"/>
                <w:snapToGrid w:val="0"/>
                <w:kern w:val="0"/>
                <w:szCs w:val="21"/>
                <w:lang w:eastAsia="zh-CN"/>
              </w:rPr>
              <w:t>）</w:t>
            </w:r>
          </w:p>
        </w:tc>
        <w:tc>
          <w:tcPr>
            <w:tcW w:w="1888" w:type="dxa"/>
            <w:vAlign w:val="center"/>
          </w:tcPr>
          <w:p>
            <w:pPr>
              <w:spacing w:before="60" w:beforeLines="25" w:after="60" w:afterLines="25"/>
              <w:jc w:val="center"/>
              <w:rPr>
                <w:rFonts w:hint="eastAsia" w:ascii="宋体" w:hAnsi="宋体" w:eastAsia="宋体" w:cs="宋体"/>
                <w:szCs w:val="21"/>
              </w:rPr>
            </w:pPr>
            <w:r>
              <w:rPr>
                <w:rFonts w:hint="eastAsia" w:ascii="宋体" w:hAnsi="宋体" w:cs="宋体"/>
                <w:kern w:val="0"/>
                <w:szCs w:val="21"/>
                <w:lang w:eastAsia="zh-CN"/>
              </w:rPr>
              <w:t>团队配置</w:t>
            </w:r>
          </w:p>
        </w:tc>
        <w:tc>
          <w:tcPr>
            <w:tcW w:w="5642" w:type="dxa"/>
            <w:vAlign w:val="center"/>
          </w:tcPr>
          <w:p>
            <w:pPr>
              <w:rPr>
                <w:rFonts w:hint="default" w:ascii="宋体" w:hAnsi="宋体" w:eastAsia="宋体" w:cs="宋体"/>
                <w:szCs w:val="21"/>
                <w:lang w:val="en-US" w:eastAsia="zh-CN"/>
              </w:rPr>
            </w:pPr>
            <w:r>
              <w:rPr>
                <w:rFonts w:hint="eastAsia" w:ascii="宋体" w:hAnsi="宋体" w:eastAsia="宋体" w:cs="宋体"/>
                <w:szCs w:val="21"/>
              </w:rPr>
              <w:t>专业人员（建筑专业、结构工程专业、给排水专业、暖通专业及电气专业）配备齐全，且</w:t>
            </w:r>
            <w:r>
              <w:rPr>
                <w:rFonts w:hint="eastAsia" w:ascii="宋体" w:hAnsi="宋体" w:cs="宋体"/>
                <w:szCs w:val="21"/>
                <w:lang w:eastAsia="zh-CN"/>
              </w:rPr>
              <w:t>有</w:t>
            </w:r>
            <w:r>
              <w:rPr>
                <w:rFonts w:hint="eastAsia" w:ascii="宋体" w:hAnsi="宋体" w:eastAsia="宋体" w:cs="宋体"/>
                <w:szCs w:val="21"/>
              </w:rPr>
              <w:t>3个及以上专业人员为高级工程师</w:t>
            </w:r>
            <w:r>
              <w:rPr>
                <w:rFonts w:hint="eastAsia" w:ascii="宋体" w:hAnsi="宋体" w:cs="宋体"/>
                <w:szCs w:val="21"/>
                <w:lang w:eastAsia="zh-CN"/>
              </w:rPr>
              <w:t>，得</w:t>
            </w:r>
            <w:r>
              <w:rPr>
                <w:rFonts w:hint="eastAsia" w:ascii="宋体" w:hAnsi="宋体" w:cs="宋体"/>
                <w:szCs w:val="21"/>
                <w:lang w:val="en-US" w:eastAsia="zh-CN"/>
              </w:rPr>
              <w:t>20分；</w:t>
            </w:r>
            <w:r>
              <w:rPr>
                <w:rFonts w:hint="eastAsia" w:ascii="宋体" w:hAnsi="宋体" w:eastAsia="宋体" w:cs="宋体"/>
                <w:szCs w:val="21"/>
              </w:rPr>
              <w:t>专业人员（建筑专业、结构工程专业、给排水专业、暖通专业及电气专业）配备齐全，且</w:t>
            </w:r>
            <w:r>
              <w:rPr>
                <w:rFonts w:hint="eastAsia" w:ascii="宋体" w:hAnsi="宋体" w:cs="宋体"/>
                <w:szCs w:val="21"/>
                <w:lang w:eastAsia="zh-CN"/>
              </w:rPr>
              <w:t>有</w:t>
            </w:r>
            <w:r>
              <w:rPr>
                <w:rFonts w:hint="eastAsia" w:ascii="宋体" w:hAnsi="宋体" w:eastAsia="宋体" w:cs="宋体"/>
                <w:szCs w:val="21"/>
              </w:rPr>
              <w:t>2个专业人员为高级工程师</w:t>
            </w:r>
            <w:r>
              <w:rPr>
                <w:rFonts w:hint="eastAsia" w:ascii="宋体" w:hAnsi="宋体" w:cs="宋体"/>
                <w:szCs w:val="21"/>
                <w:lang w:eastAsia="zh-CN"/>
              </w:rPr>
              <w:t>，得</w:t>
            </w:r>
            <w:r>
              <w:rPr>
                <w:rFonts w:hint="eastAsia" w:ascii="宋体" w:hAnsi="宋体" w:cs="宋体"/>
                <w:szCs w:val="21"/>
                <w:lang w:val="en-US" w:eastAsia="zh-CN"/>
              </w:rPr>
              <w:t>15分；</w:t>
            </w:r>
            <w:r>
              <w:rPr>
                <w:rFonts w:hint="eastAsia" w:ascii="宋体" w:hAnsi="宋体" w:eastAsia="宋体" w:cs="宋体"/>
                <w:szCs w:val="21"/>
              </w:rPr>
              <w:t>专业人员（建筑专业、结构工程专业、给排水专业、暖通专业及电气专业）配备齐全，且</w:t>
            </w:r>
            <w:r>
              <w:rPr>
                <w:rFonts w:hint="eastAsia" w:ascii="宋体" w:hAnsi="宋体" w:cs="宋体"/>
                <w:szCs w:val="21"/>
                <w:lang w:eastAsia="zh-CN"/>
              </w:rPr>
              <w:t>有</w:t>
            </w:r>
            <w:r>
              <w:rPr>
                <w:rFonts w:hint="eastAsia" w:ascii="宋体" w:hAnsi="宋体" w:eastAsia="宋体" w:cs="宋体"/>
                <w:szCs w:val="21"/>
              </w:rPr>
              <w:t>1个专业人员为高级工程师</w:t>
            </w:r>
            <w:r>
              <w:rPr>
                <w:rFonts w:hint="eastAsia" w:ascii="宋体" w:hAnsi="宋体" w:cs="宋体"/>
                <w:szCs w:val="21"/>
                <w:lang w:eastAsia="zh-CN"/>
              </w:rPr>
              <w:t>，得</w:t>
            </w:r>
            <w:r>
              <w:rPr>
                <w:rFonts w:hint="eastAsia" w:ascii="宋体" w:hAnsi="宋体" w:cs="宋体"/>
                <w:szCs w:val="21"/>
                <w:lang w:val="en-US" w:eastAsia="zh-CN"/>
              </w:rPr>
              <w:t>10分；</w:t>
            </w:r>
            <w:r>
              <w:rPr>
                <w:rFonts w:hint="eastAsia" w:ascii="宋体" w:hAnsi="宋体" w:eastAsia="宋体" w:cs="宋体"/>
                <w:szCs w:val="21"/>
              </w:rPr>
              <w:t>专业人员配备不齐全或不具备高级工程师</w:t>
            </w:r>
            <w:r>
              <w:rPr>
                <w:rFonts w:hint="eastAsia" w:ascii="宋体" w:hAnsi="宋体" w:cs="宋体"/>
                <w:szCs w:val="21"/>
                <w:lang w:eastAsia="zh-CN"/>
              </w:rPr>
              <w:t>，得</w:t>
            </w:r>
            <w:r>
              <w:rPr>
                <w:rFonts w:hint="eastAsia" w:ascii="宋体" w:hAnsi="宋体" w:cs="宋体"/>
                <w:szCs w:val="21"/>
                <w:lang w:val="en-US" w:eastAsia="zh-CN"/>
              </w:rPr>
              <w:t>5分；未提供得0分。（注：专业人员需提供相关证书复印件，否则不得分。）</w:t>
            </w:r>
          </w:p>
        </w:tc>
        <w:tc>
          <w:tcPr>
            <w:tcW w:w="737" w:type="dxa"/>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1055" w:type="dxa"/>
            <w:vMerge w:val="continue"/>
            <w:vAlign w:val="center"/>
          </w:tcPr>
          <w:p>
            <w:pPr>
              <w:widowControl/>
              <w:jc w:val="left"/>
              <w:rPr>
                <w:rFonts w:hint="eastAsia" w:ascii="宋体" w:hAnsi="宋体" w:eastAsia="宋体" w:cs="宋体"/>
                <w:snapToGrid w:val="0"/>
                <w:kern w:val="0"/>
                <w:szCs w:val="21"/>
              </w:rPr>
            </w:pPr>
          </w:p>
        </w:tc>
        <w:tc>
          <w:tcPr>
            <w:tcW w:w="1888" w:type="dxa"/>
            <w:vAlign w:val="center"/>
          </w:tcPr>
          <w:p>
            <w:pPr>
              <w:spacing w:before="60" w:beforeLines="25" w:after="60" w:afterLines="25"/>
              <w:jc w:val="center"/>
              <w:rPr>
                <w:rFonts w:hint="eastAsia" w:ascii="宋体" w:hAnsi="宋体" w:eastAsia="宋体" w:cs="宋体"/>
                <w:szCs w:val="21"/>
                <w:lang w:eastAsia="zh-CN"/>
              </w:rPr>
            </w:pPr>
            <w:r>
              <w:rPr>
                <w:rFonts w:hint="eastAsia" w:ascii="宋体" w:hAnsi="宋体" w:cs="宋体"/>
                <w:szCs w:val="21"/>
                <w:lang w:eastAsia="zh-CN"/>
              </w:rPr>
              <w:t>平面图及效果图</w:t>
            </w:r>
          </w:p>
        </w:tc>
        <w:tc>
          <w:tcPr>
            <w:tcW w:w="5642" w:type="dxa"/>
            <w:vAlign w:val="center"/>
          </w:tcPr>
          <w:p>
            <w:pPr>
              <w:rPr>
                <w:rFonts w:hint="default" w:ascii="宋体" w:hAnsi="宋体" w:eastAsia="宋体" w:cs="宋体"/>
                <w:szCs w:val="21"/>
                <w:lang w:val="en-US" w:eastAsia="zh-CN"/>
              </w:rPr>
            </w:pPr>
            <w:r>
              <w:rPr>
                <w:rFonts w:hint="eastAsia" w:ascii="宋体" w:hAnsi="宋体" w:cs="宋体"/>
                <w:szCs w:val="21"/>
                <w:lang w:eastAsia="zh-CN"/>
              </w:rPr>
              <w:t>平面图及效果图：</w:t>
            </w:r>
            <w:r>
              <w:rPr>
                <w:rFonts w:hint="eastAsia" w:ascii="宋体" w:hAnsi="宋体" w:eastAsia="宋体" w:cs="宋体"/>
                <w:szCs w:val="21"/>
              </w:rPr>
              <w:t>科学合理、符合文件各项要求、内容丰富、细节突出</w:t>
            </w:r>
            <w:r>
              <w:rPr>
                <w:rFonts w:hint="eastAsia" w:ascii="宋体" w:hAnsi="宋体" w:cs="宋体"/>
                <w:szCs w:val="21"/>
                <w:lang w:eastAsia="zh-CN"/>
              </w:rPr>
              <w:t>，得</w:t>
            </w:r>
            <w:r>
              <w:rPr>
                <w:rFonts w:hint="eastAsia" w:ascii="宋体" w:hAnsi="宋体" w:cs="宋体"/>
                <w:szCs w:val="21"/>
                <w:lang w:val="en-US" w:eastAsia="zh-CN"/>
              </w:rPr>
              <w:t>20分；</w:t>
            </w:r>
            <w:r>
              <w:rPr>
                <w:rFonts w:hint="eastAsia" w:ascii="宋体" w:hAnsi="宋体" w:eastAsia="宋体" w:cs="宋体"/>
                <w:szCs w:val="21"/>
              </w:rPr>
              <w:t>较科学合理、符合文件各项要求</w:t>
            </w:r>
            <w:r>
              <w:rPr>
                <w:rFonts w:hint="eastAsia" w:ascii="宋体" w:hAnsi="宋体" w:eastAsia="宋体" w:cs="宋体"/>
                <w:szCs w:val="21"/>
                <w:lang w:eastAsia="zh-CN"/>
              </w:rPr>
              <w:t>，</w:t>
            </w:r>
            <w:r>
              <w:rPr>
                <w:rFonts w:hint="eastAsia" w:ascii="宋体" w:hAnsi="宋体" w:eastAsia="宋体" w:cs="宋体"/>
                <w:szCs w:val="21"/>
              </w:rPr>
              <w:t>但有一定不足</w:t>
            </w:r>
            <w:r>
              <w:rPr>
                <w:rFonts w:hint="eastAsia" w:ascii="宋体" w:hAnsi="宋体" w:cs="宋体"/>
                <w:szCs w:val="21"/>
                <w:lang w:eastAsia="zh-CN"/>
              </w:rPr>
              <w:t>，得</w:t>
            </w:r>
            <w:r>
              <w:rPr>
                <w:rFonts w:hint="eastAsia" w:ascii="宋体" w:hAnsi="宋体" w:cs="宋体"/>
                <w:szCs w:val="21"/>
                <w:lang w:val="en-US" w:eastAsia="zh-CN"/>
              </w:rPr>
              <w:t>14分；</w:t>
            </w:r>
            <w:r>
              <w:rPr>
                <w:rFonts w:hint="eastAsia" w:ascii="宋体" w:hAnsi="宋体" w:eastAsia="宋体" w:cs="宋体"/>
                <w:szCs w:val="21"/>
              </w:rPr>
              <w:t>科学合理性一般、基本符合文件各项要求、丰富性一般、细节一般</w:t>
            </w:r>
            <w:r>
              <w:rPr>
                <w:rFonts w:hint="eastAsia" w:ascii="宋体" w:hAnsi="宋体" w:cs="宋体"/>
                <w:szCs w:val="21"/>
                <w:lang w:eastAsia="zh-CN"/>
              </w:rPr>
              <w:t>，得</w:t>
            </w:r>
            <w:r>
              <w:rPr>
                <w:rFonts w:hint="eastAsia" w:ascii="宋体" w:hAnsi="宋体" w:cs="宋体"/>
                <w:szCs w:val="21"/>
                <w:lang w:val="en-US" w:eastAsia="zh-CN"/>
              </w:rPr>
              <w:t>8分；</w:t>
            </w:r>
            <w:r>
              <w:rPr>
                <w:rFonts w:hint="eastAsia" w:ascii="宋体" w:hAnsi="宋体" w:eastAsia="宋体" w:cs="宋体"/>
                <w:szCs w:val="21"/>
              </w:rPr>
              <w:t>不科学、不合理或未提供此项资料</w:t>
            </w:r>
            <w:r>
              <w:rPr>
                <w:rFonts w:hint="eastAsia" w:ascii="宋体" w:hAnsi="宋体" w:cs="宋体"/>
                <w:szCs w:val="21"/>
                <w:lang w:eastAsia="zh-CN"/>
              </w:rPr>
              <w:t>，得</w:t>
            </w:r>
            <w:r>
              <w:rPr>
                <w:rFonts w:hint="eastAsia" w:ascii="宋体" w:hAnsi="宋体" w:cs="宋体"/>
                <w:szCs w:val="21"/>
                <w:lang w:val="en-US" w:eastAsia="zh-CN"/>
              </w:rPr>
              <w:t>0分。</w:t>
            </w:r>
          </w:p>
        </w:tc>
        <w:tc>
          <w:tcPr>
            <w:tcW w:w="737" w:type="dxa"/>
            <w:vAlign w:val="center"/>
          </w:tcPr>
          <w:p>
            <w:pPr>
              <w:jc w:val="center"/>
              <w:rPr>
                <w:rFonts w:hint="eastAsia" w:ascii="宋体" w:hAnsi="宋体" w:eastAsia="宋体" w:cs="宋体"/>
                <w:szCs w:val="21"/>
              </w:rPr>
            </w:pPr>
            <w:r>
              <w:rPr>
                <w:rFonts w:hint="eastAsia" w:ascii="宋体" w:hAnsi="宋体" w:eastAsia="宋体" w:cs="宋体"/>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1055" w:type="dxa"/>
            <w:vMerge w:val="continue"/>
            <w:vAlign w:val="center"/>
          </w:tcPr>
          <w:p>
            <w:pPr>
              <w:widowControl/>
              <w:jc w:val="left"/>
              <w:rPr>
                <w:rFonts w:hint="eastAsia" w:ascii="宋体" w:hAnsi="宋体" w:eastAsia="宋体" w:cs="宋体"/>
                <w:snapToGrid w:val="0"/>
                <w:kern w:val="0"/>
                <w:szCs w:val="21"/>
              </w:rPr>
            </w:pPr>
          </w:p>
        </w:tc>
        <w:tc>
          <w:tcPr>
            <w:tcW w:w="1888" w:type="dxa"/>
            <w:vAlign w:val="center"/>
          </w:tcPr>
          <w:p>
            <w:pPr>
              <w:spacing w:before="60" w:beforeLines="25" w:after="60" w:afterLines="25"/>
              <w:jc w:val="center"/>
              <w:rPr>
                <w:rFonts w:hint="eastAsia" w:ascii="宋体" w:hAnsi="宋体" w:eastAsia="宋体" w:cs="宋体"/>
                <w:szCs w:val="21"/>
              </w:rPr>
            </w:pPr>
            <w:r>
              <w:rPr>
                <w:rFonts w:hint="eastAsia" w:ascii="宋体" w:hAnsi="宋体" w:cs="宋体"/>
                <w:szCs w:val="21"/>
                <w:lang w:eastAsia="zh-CN"/>
              </w:rPr>
              <w:t>服务保障</w:t>
            </w:r>
          </w:p>
        </w:tc>
        <w:tc>
          <w:tcPr>
            <w:tcW w:w="5642" w:type="dxa"/>
            <w:vAlign w:val="center"/>
          </w:tcPr>
          <w:p>
            <w:pPr>
              <w:rPr>
                <w:rFonts w:hint="default" w:ascii="宋体" w:hAnsi="宋体" w:eastAsia="宋体" w:cs="宋体"/>
                <w:szCs w:val="21"/>
                <w:lang w:val="en-US" w:eastAsia="zh-CN"/>
              </w:rPr>
            </w:pPr>
            <w:r>
              <w:rPr>
                <w:rFonts w:hint="eastAsia" w:ascii="宋体" w:hAnsi="宋体" w:cs="宋体"/>
                <w:szCs w:val="21"/>
                <w:lang w:eastAsia="zh-CN"/>
              </w:rPr>
              <w:t>服务质量、进度</w:t>
            </w:r>
            <w:r>
              <w:rPr>
                <w:rFonts w:hint="eastAsia" w:ascii="宋体" w:hAnsi="宋体" w:eastAsia="宋体" w:cs="宋体"/>
                <w:szCs w:val="21"/>
              </w:rPr>
              <w:t>保障措施</w:t>
            </w:r>
            <w:r>
              <w:rPr>
                <w:rFonts w:hint="eastAsia" w:ascii="宋体" w:hAnsi="宋体" w:cs="宋体"/>
                <w:szCs w:val="21"/>
                <w:lang w:eastAsia="zh-CN"/>
              </w:rPr>
              <w:t>：</w:t>
            </w:r>
            <w:r>
              <w:rPr>
                <w:rFonts w:hint="eastAsia" w:ascii="宋体" w:hAnsi="宋体" w:eastAsia="宋体" w:cs="宋体"/>
                <w:szCs w:val="21"/>
              </w:rPr>
              <w:t>全面、合理可行、各环节衔接紧凑、可执行性强、服务承诺全面</w:t>
            </w:r>
            <w:r>
              <w:rPr>
                <w:rFonts w:hint="eastAsia" w:ascii="宋体" w:hAnsi="宋体" w:cs="宋体"/>
                <w:szCs w:val="21"/>
                <w:lang w:eastAsia="zh-CN"/>
              </w:rPr>
              <w:t>，得</w:t>
            </w:r>
            <w:r>
              <w:rPr>
                <w:rFonts w:hint="eastAsia" w:ascii="宋体" w:hAnsi="宋体" w:cs="宋体"/>
                <w:szCs w:val="21"/>
                <w:lang w:val="en-US" w:eastAsia="zh-CN"/>
              </w:rPr>
              <w:t>10分；</w:t>
            </w:r>
            <w:r>
              <w:rPr>
                <w:rFonts w:hint="eastAsia" w:ascii="宋体" w:hAnsi="宋体" w:eastAsia="宋体" w:cs="宋体"/>
                <w:szCs w:val="21"/>
              </w:rPr>
              <w:t>较</w:t>
            </w:r>
            <w:r>
              <w:rPr>
                <w:rFonts w:hint="eastAsia" w:ascii="宋体" w:hAnsi="宋体" w:cs="宋体"/>
                <w:szCs w:val="21"/>
                <w:lang w:eastAsia="zh-CN"/>
              </w:rPr>
              <w:t>为</w:t>
            </w:r>
            <w:r>
              <w:rPr>
                <w:rFonts w:hint="eastAsia" w:ascii="宋体" w:hAnsi="宋体" w:eastAsia="宋体" w:cs="宋体"/>
                <w:szCs w:val="21"/>
              </w:rPr>
              <w:t>全面、合理可行、各环节衔接</w:t>
            </w:r>
            <w:r>
              <w:rPr>
                <w:rFonts w:hint="eastAsia" w:ascii="宋体" w:hAnsi="宋体" w:cs="宋体"/>
                <w:szCs w:val="21"/>
                <w:lang w:eastAsia="zh-CN"/>
              </w:rPr>
              <w:t>较为</w:t>
            </w:r>
            <w:r>
              <w:rPr>
                <w:rFonts w:hint="eastAsia" w:ascii="宋体" w:hAnsi="宋体" w:eastAsia="宋体" w:cs="宋体"/>
                <w:szCs w:val="21"/>
              </w:rPr>
              <w:t>紧凑、可执行性</w:t>
            </w:r>
            <w:r>
              <w:rPr>
                <w:rFonts w:hint="eastAsia" w:ascii="宋体" w:hAnsi="宋体" w:cs="宋体"/>
                <w:szCs w:val="21"/>
                <w:lang w:eastAsia="zh-CN"/>
              </w:rPr>
              <w:t>较</w:t>
            </w:r>
            <w:r>
              <w:rPr>
                <w:rFonts w:hint="eastAsia" w:ascii="宋体" w:hAnsi="宋体" w:eastAsia="宋体" w:cs="宋体"/>
                <w:szCs w:val="21"/>
              </w:rPr>
              <w:t>强、服务承诺</w:t>
            </w:r>
            <w:r>
              <w:rPr>
                <w:rFonts w:hint="eastAsia" w:ascii="宋体" w:hAnsi="宋体" w:cs="宋体"/>
                <w:szCs w:val="21"/>
                <w:lang w:eastAsia="zh-CN"/>
              </w:rPr>
              <w:t>较为</w:t>
            </w:r>
            <w:r>
              <w:rPr>
                <w:rFonts w:hint="eastAsia" w:ascii="宋体" w:hAnsi="宋体" w:eastAsia="宋体" w:cs="宋体"/>
                <w:szCs w:val="21"/>
              </w:rPr>
              <w:t>全面，但有一定不足</w:t>
            </w:r>
            <w:r>
              <w:rPr>
                <w:rFonts w:hint="eastAsia" w:ascii="宋体" w:hAnsi="宋体" w:cs="宋体"/>
                <w:szCs w:val="21"/>
                <w:lang w:eastAsia="zh-CN"/>
              </w:rPr>
              <w:t>，得</w:t>
            </w:r>
            <w:r>
              <w:rPr>
                <w:rFonts w:hint="eastAsia" w:ascii="宋体" w:hAnsi="宋体" w:cs="宋体"/>
                <w:szCs w:val="21"/>
                <w:lang w:val="en-US" w:eastAsia="zh-CN"/>
              </w:rPr>
              <w:t>7分；</w:t>
            </w:r>
            <w:r>
              <w:rPr>
                <w:rFonts w:hint="eastAsia" w:ascii="宋体" w:hAnsi="宋体" w:eastAsia="宋体" w:cs="宋体"/>
                <w:szCs w:val="21"/>
              </w:rPr>
              <w:t>较全面、基本合理可行、各环节衔接较</w:t>
            </w:r>
            <w:r>
              <w:rPr>
                <w:rFonts w:hint="eastAsia" w:ascii="宋体" w:hAnsi="宋体" w:cs="宋体"/>
                <w:szCs w:val="21"/>
                <w:lang w:eastAsia="zh-CN"/>
              </w:rPr>
              <w:t>为</w:t>
            </w:r>
            <w:r>
              <w:rPr>
                <w:rFonts w:hint="eastAsia" w:ascii="宋体" w:hAnsi="宋体" w:eastAsia="宋体" w:cs="宋体"/>
                <w:szCs w:val="21"/>
              </w:rPr>
              <w:t>紧凑、可执行性一般、服务承诺基本全面</w:t>
            </w:r>
            <w:r>
              <w:rPr>
                <w:rFonts w:hint="eastAsia" w:ascii="宋体" w:hAnsi="宋体" w:cs="宋体"/>
                <w:szCs w:val="21"/>
                <w:lang w:eastAsia="zh-CN"/>
              </w:rPr>
              <w:t>，得</w:t>
            </w:r>
            <w:r>
              <w:rPr>
                <w:rFonts w:hint="eastAsia" w:ascii="宋体" w:hAnsi="宋体" w:cs="宋体"/>
                <w:szCs w:val="21"/>
                <w:lang w:val="en-US" w:eastAsia="zh-CN"/>
              </w:rPr>
              <w:t>4分；</w:t>
            </w:r>
            <w:r>
              <w:rPr>
                <w:rFonts w:hint="eastAsia" w:ascii="宋体" w:hAnsi="宋体" w:eastAsia="宋体" w:cs="宋体"/>
                <w:szCs w:val="21"/>
              </w:rPr>
              <w:t>不全面、不合理</w:t>
            </w:r>
            <w:r>
              <w:rPr>
                <w:rFonts w:hint="eastAsia" w:ascii="宋体" w:hAnsi="宋体" w:cs="宋体"/>
                <w:szCs w:val="21"/>
                <w:lang w:eastAsia="zh-CN"/>
              </w:rPr>
              <w:t>、各环节衔接不够紧凑、可执行性差</w:t>
            </w:r>
            <w:r>
              <w:rPr>
                <w:rFonts w:hint="eastAsia" w:ascii="宋体" w:hAnsi="宋体" w:eastAsia="宋体" w:cs="宋体"/>
                <w:szCs w:val="21"/>
              </w:rPr>
              <w:t>或未提供</w:t>
            </w:r>
            <w:r>
              <w:rPr>
                <w:rFonts w:hint="eastAsia" w:ascii="宋体" w:hAnsi="宋体" w:cs="宋体"/>
                <w:szCs w:val="21"/>
                <w:lang w:eastAsia="zh-CN"/>
              </w:rPr>
              <w:t>，得</w:t>
            </w:r>
            <w:r>
              <w:rPr>
                <w:rFonts w:hint="eastAsia" w:ascii="宋体" w:hAnsi="宋体" w:cs="宋体"/>
                <w:szCs w:val="21"/>
                <w:lang w:val="en-US" w:eastAsia="zh-CN"/>
              </w:rPr>
              <w:t>0分。</w:t>
            </w:r>
          </w:p>
        </w:tc>
        <w:tc>
          <w:tcPr>
            <w:tcW w:w="737" w:type="dxa"/>
            <w:vAlign w:val="center"/>
          </w:tcPr>
          <w:p>
            <w:pPr>
              <w:jc w:val="center"/>
              <w:rPr>
                <w:rFonts w:hint="eastAsia" w:ascii="宋体" w:hAnsi="宋体" w:eastAsia="宋体" w:cs="宋体"/>
                <w:snapToGrid w:val="0"/>
                <w:kern w:val="0"/>
                <w:szCs w:val="21"/>
              </w:rPr>
            </w:pPr>
            <w:r>
              <w:rPr>
                <w:rFonts w:hint="eastAsia" w:ascii="宋体" w:hAnsi="宋体" w:eastAsia="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1055" w:type="dxa"/>
            <w:vAlign w:val="center"/>
          </w:tcPr>
          <w:p>
            <w:pPr>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报价</w:t>
            </w:r>
          </w:p>
          <w:p>
            <w:pPr>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部分</w:t>
            </w:r>
          </w:p>
          <w:p>
            <w:pPr>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w:t>
            </w:r>
            <w:r>
              <w:rPr>
                <w:rFonts w:hint="eastAsia" w:ascii="宋体" w:hAnsi="宋体" w:cs="宋体"/>
                <w:snapToGrid w:val="0"/>
                <w:kern w:val="0"/>
                <w:szCs w:val="21"/>
                <w:lang w:val="en-US" w:eastAsia="zh-CN"/>
              </w:rPr>
              <w:t>30</w:t>
            </w:r>
            <w:r>
              <w:rPr>
                <w:rFonts w:hint="eastAsia" w:ascii="宋体" w:hAnsi="宋体" w:eastAsia="宋体" w:cs="宋体"/>
                <w:snapToGrid w:val="0"/>
                <w:kern w:val="0"/>
                <w:szCs w:val="21"/>
              </w:rPr>
              <w:t>分)</w:t>
            </w:r>
          </w:p>
        </w:tc>
        <w:tc>
          <w:tcPr>
            <w:tcW w:w="8267" w:type="dxa"/>
            <w:gridSpan w:val="3"/>
            <w:vAlign w:val="center"/>
          </w:tcPr>
          <w:p>
            <w:pPr>
              <w:adjustRightInd w:val="0"/>
              <w:snapToGrid w:val="0"/>
              <w:rPr>
                <w:rFonts w:hint="eastAsia" w:ascii="宋体" w:hAnsi="宋体" w:eastAsia="宋体" w:cs="宋体"/>
                <w:szCs w:val="21"/>
              </w:rPr>
            </w:pPr>
            <w:r>
              <w:rPr>
                <w:rFonts w:hint="eastAsia" w:ascii="宋体" w:hAnsi="宋体" w:eastAsia="宋体" w:cs="宋体"/>
                <w:szCs w:val="21"/>
              </w:rPr>
              <w:t>满足采购文件实质性要求且最终价格最低的报价为评审基准价，其价格分为满分。其他供应商的价格分统一按照下列公式计算：</w:t>
            </w:r>
          </w:p>
          <w:p>
            <w:pPr>
              <w:adjustRightInd w:val="0"/>
              <w:snapToGrid w:val="0"/>
              <w:rPr>
                <w:rFonts w:hint="default" w:ascii="宋体" w:hAnsi="宋体" w:eastAsia="宋体" w:cs="宋体"/>
                <w:szCs w:val="21"/>
                <w:lang w:val="en-US" w:eastAsia="zh-CN"/>
              </w:rPr>
            </w:pPr>
            <w:r>
              <w:rPr>
                <w:rFonts w:hint="eastAsia" w:ascii="宋体" w:hAnsi="宋体" w:eastAsia="宋体" w:cs="宋体"/>
                <w:szCs w:val="21"/>
                <w:lang w:eastAsia="zh-CN"/>
              </w:rPr>
              <w:t>最终</w:t>
            </w:r>
            <w:r>
              <w:rPr>
                <w:rFonts w:hint="eastAsia" w:ascii="宋体" w:hAnsi="宋体" w:eastAsia="宋体" w:cs="宋体"/>
                <w:szCs w:val="21"/>
              </w:rPr>
              <w:t>报价得分=（评审基准价/最终报价）×</w:t>
            </w:r>
            <w:r>
              <w:rPr>
                <w:rFonts w:hint="eastAsia" w:ascii="宋体" w:hAnsi="宋体" w:cs="宋体"/>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1055" w:type="dxa"/>
            <w:vAlign w:val="center"/>
          </w:tcPr>
          <w:p>
            <w:pPr>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合计</w:t>
            </w:r>
          </w:p>
        </w:tc>
        <w:tc>
          <w:tcPr>
            <w:tcW w:w="8267" w:type="dxa"/>
            <w:gridSpan w:val="3"/>
            <w:vAlign w:val="center"/>
          </w:tcPr>
          <w:p>
            <w:pPr>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满分100分</w:t>
            </w:r>
          </w:p>
        </w:tc>
      </w:tr>
    </w:tbl>
    <w:p>
      <w:pPr>
        <w:spacing w:line="520" w:lineRule="exact"/>
        <w:jc w:val="left"/>
        <w:rPr>
          <w:rFonts w:hint="eastAsia" w:ascii="宋体" w:hAnsi="宋体"/>
          <w:b/>
          <w:sz w:val="24"/>
          <w:szCs w:val="24"/>
        </w:rPr>
      </w:pPr>
      <w:r>
        <w:rPr>
          <w:rFonts w:hint="eastAsia" w:ascii="宋体" w:hAnsi="宋体"/>
          <w:b/>
          <w:color w:val="000000"/>
          <w:sz w:val="24"/>
          <w:szCs w:val="24"/>
        </w:rPr>
        <w:t>二、评分细则</w:t>
      </w:r>
      <w:r>
        <w:rPr>
          <w:rFonts w:hint="eastAsia" w:ascii="宋体" w:hAnsi="宋体"/>
          <w:b/>
          <w:sz w:val="24"/>
          <w:szCs w:val="24"/>
        </w:rPr>
        <w:t xml:space="preserve"> </w:t>
      </w:r>
      <w:r>
        <w:rPr>
          <w:rFonts w:ascii="宋体" w:hAnsi="宋体"/>
          <w:b/>
          <w:sz w:val="24"/>
          <w:szCs w:val="24"/>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1ZjVhYmIwNWU1MTZiOGI2ODMyMTgxYzZmNTAyOWIifQ=="/>
    <w:docVar w:name="KSO_WPS_MARK_KEY" w:val="4ed0cdda-298f-4539-8c79-5e81d5e4e995"/>
  </w:docVars>
  <w:rsids>
    <w:rsidRoot w:val="0084687D"/>
    <w:rsid w:val="004A3904"/>
    <w:rsid w:val="0084687D"/>
    <w:rsid w:val="0092614B"/>
    <w:rsid w:val="00DB5326"/>
    <w:rsid w:val="00E94215"/>
    <w:rsid w:val="00F05B2C"/>
    <w:rsid w:val="04E94A95"/>
    <w:rsid w:val="05D4061D"/>
    <w:rsid w:val="05DC2715"/>
    <w:rsid w:val="0FA36CD7"/>
    <w:rsid w:val="22747575"/>
    <w:rsid w:val="2FB11230"/>
    <w:rsid w:val="57F75E18"/>
    <w:rsid w:val="7E4106EA"/>
    <w:rsid w:val="7F856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firstLineChars="200"/>
    </w:pPr>
    <w:rPr>
      <w:rFonts w:ascii="Times New Roman" w:eastAsia="宋体"/>
      <w:spacing w:val="0"/>
      <w:kern w:val="0"/>
      <w:sz w:val="20"/>
      <w:szCs w:val="24"/>
      <w:lang w:val="en-US"/>
    </w:rPr>
  </w:style>
  <w:style w:type="paragraph" w:styleId="3">
    <w:name w:val="Body Text Indent"/>
    <w:basedOn w:val="1"/>
    <w:qFormat/>
    <w:uiPriority w:val="99"/>
    <w:pPr>
      <w:ind w:firstLine="244" w:firstLineChars="100"/>
    </w:pPr>
    <w:rPr>
      <w:rFonts w:ascii="楷体_GB2312" w:eastAsia="楷体_GB2312"/>
      <w:spacing w:val="2"/>
      <w:sz w:val="24"/>
      <w:szCs w:val="20"/>
      <w:lang w:val="en-GB"/>
    </w:rPr>
  </w:style>
  <w:style w:type="paragraph" w:styleId="4">
    <w:name w:val="annotation text"/>
    <w:basedOn w:val="1"/>
    <w:link w:val="12"/>
    <w:semiHidden/>
    <w:unhideWhenUsed/>
    <w:qFormat/>
    <w:uiPriority w:val="99"/>
    <w:pPr>
      <w:jc w:val="left"/>
    </w:pPr>
  </w:style>
  <w:style w:type="paragraph" w:styleId="5">
    <w:name w:val="Balloon Text"/>
    <w:basedOn w:val="1"/>
    <w:link w:val="14"/>
    <w:semiHidden/>
    <w:unhideWhenUsed/>
    <w:qFormat/>
    <w:uiPriority w:val="99"/>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annotation subject"/>
    <w:basedOn w:val="4"/>
    <w:next w:val="4"/>
    <w:link w:val="13"/>
    <w:semiHidden/>
    <w:unhideWhenUsed/>
    <w:qFormat/>
    <w:uiPriority w:val="99"/>
    <w:rPr>
      <w:b/>
      <w:bCs/>
    </w:rPr>
  </w:style>
  <w:style w:type="character" w:styleId="10">
    <w:name w:val="page number"/>
    <w:qFormat/>
    <w:uiPriority w:val="0"/>
  </w:style>
  <w:style w:type="character" w:styleId="11">
    <w:name w:val="annotation reference"/>
    <w:basedOn w:val="9"/>
    <w:semiHidden/>
    <w:unhideWhenUsed/>
    <w:qFormat/>
    <w:uiPriority w:val="99"/>
    <w:rPr>
      <w:sz w:val="21"/>
      <w:szCs w:val="21"/>
    </w:rPr>
  </w:style>
  <w:style w:type="character" w:customStyle="1" w:styleId="12">
    <w:name w:val="批注文字 Char"/>
    <w:basedOn w:val="9"/>
    <w:link w:val="4"/>
    <w:semiHidden/>
    <w:qFormat/>
    <w:uiPriority w:val="99"/>
    <w:rPr>
      <w:rFonts w:ascii="Times New Roman" w:hAnsi="Times New Roman" w:eastAsia="宋体" w:cs="Times New Roman"/>
      <w:szCs w:val="21"/>
    </w:rPr>
  </w:style>
  <w:style w:type="character" w:customStyle="1" w:styleId="13">
    <w:name w:val="批注主题 Char"/>
    <w:basedOn w:val="12"/>
    <w:link w:val="7"/>
    <w:semiHidden/>
    <w:qFormat/>
    <w:uiPriority w:val="99"/>
    <w:rPr>
      <w:b/>
      <w:bCs/>
    </w:rPr>
  </w:style>
  <w:style w:type="character" w:customStyle="1" w:styleId="14">
    <w:name w:val="批注框文本 Char"/>
    <w:basedOn w:val="9"/>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1195</Words>
  <Characters>1224</Characters>
  <Lines>7</Lines>
  <Paragraphs>1</Paragraphs>
  <TotalTime>6</TotalTime>
  <ScaleCrop>false</ScaleCrop>
  <LinksUpToDate>false</LinksUpToDate>
  <CharactersWithSpaces>1227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2022-03-29T07:40:00Z</dcterms:created>
  <dc:creator>zhbz</dc:creator>
  <cp:lastModifiedBy>Acer</cp:lastModifiedBy>
  <dcterms:modified xsi:type="dcterms:W3CDTF">2023-03-06T08:19:02Z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763377B0FA5A47D4ACCBEBD4B5821EAE</vt:lpwstr>
  </property>
</Properties>
</file>