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高级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eastAsia="zh-CN"/>
        </w:rPr>
        <w:t>职称评审申报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材料清单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textAlignment w:val="auto"/>
        <w:outlineLvl w:val="9"/>
        <w:rPr>
          <w:rFonts w:hint="eastAsia" w:asciiTheme="minorEastAsia" w:hAnsiTheme="minorEastAsia" w:cstheme="minorEastAsia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color w:val="FF0000"/>
          <w:sz w:val="28"/>
          <w:szCs w:val="28"/>
          <w:lang w:eastAsia="zh-CN"/>
        </w:rPr>
        <w:t>注意：请务必从官网</w:t>
      </w:r>
      <w:r>
        <w:rPr>
          <w:rFonts w:hint="eastAsia" w:asciiTheme="minorEastAsia" w:hAnsiTheme="minorEastAsia" w:cstheme="minorEastAsia"/>
          <w:b/>
          <w:bCs/>
          <w:color w:val="FF0000"/>
          <w:sz w:val="28"/>
          <w:szCs w:val="28"/>
          <w:lang w:val="en-US" w:eastAsia="zh-CN"/>
        </w:rPr>
        <w:t>-人事处-通知附件中</w:t>
      </w:r>
      <w:r>
        <w:rPr>
          <w:rFonts w:hint="eastAsia" w:asciiTheme="minorEastAsia" w:hAnsiTheme="minorEastAsia" w:cstheme="minorEastAsia"/>
          <w:b/>
          <w:bCs/>
          <w:color w:val="FF0000"/>
          <w:sz w:val="28"/>
          <w:szCs w:val="28"/>
          <w:lang w:eastAsia="zh-CN"/>
        </w:rPr>
        <w:t>下载</w:t>
      </w:r>
      <w:r>
        <w:rPr>
          <w:rFonts w:hint="eastAsia" w:asciiTheme="minorEastAsia" w:hAnsiTheme="minorEastAsia" w:cstheme="minorEastAsia"/>
          <w:b/>
          <w:bCs/>
          <w:color w:val="FF0000"/>
          <w:sz w:val="28"/>
          <w:szCs w:val="28"/>
          <w:lang w:val="en-US" w:eastAsia="zh-CN"/>
        </w:rPr>
        <w:t>2023年最新版表格填写！！！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textAlignment w:val="auto"/>
        <w:outlineLvl w:val="9"/>
        <w:rPr>
          <w:rFonts w:hint="default" w:asciiTheme="minorEastAsia" w:hAnsiTheme="minorEastAsia" w:cstheme="minorEastAsia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color w:val="FF0000"/>
          <w:sz w:val="28"/>
          <w:szCs w:val="28"/>
          <w:lang w:val="en-US" w:eastAsia="zh-CN"/>
        </w:rPr>
        <w:t>详细填写说明请参考《</w:t>
      </w:r>
      <w:r>
        <w:rPr>
          <w:rFonts w:hint="eastAsia" w:asciiTheme="minorEastAsia" w:hAnsiTheme="minorEastAsia" w:cstheme="minorEastAsia"/>
          <w:b/>
          <w:bCs/>
          <w:color w:val="FF0000"/>
          <w:sz w:val="28"/>
          <w:szCs w:val="28"/>
          <w:lang w:eastAsia="zh-CN"/>
        </w:rPr>
        <w:t>高级专业技术职务申报流程及相关说明》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一、晋升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/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增聘人员提交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（纸版材料按以下顺序排列）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高级专业技术职务个人情况简表（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医师、科研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系列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填写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——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纸版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和电子版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1）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北京大学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  <w:t>医师系列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职务聘任推荐审批表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  <w:t>医师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系列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  <w:t>填写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  <w:t>——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纸版和电子版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 xml:space="preserve">   2）《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北京大学教师职务聘任推荐审批表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  <w:t>科研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系列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  <w:t>填写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  <w:t>——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纸版和电子版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 xml:space="preserve">   3）《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北京大学专业技术人员聘任推荐审批表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（非主系列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  <w:t>填写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  <w:t>——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纸版和电子版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color w:val="FF0000"/>
          <w:sz w:val="28"/>
          <w:szCs w:val="28"/>
          <w:lang w:eastAsia="zh-CN"/>
        </w:rPr>
        <w:t>关于代表性成果：同行评议要求的代表性成果，以各系列专业技术职务申报条件中明确表述的、在所从事的学科领域取得的成果为标准。如论著、教材</w:t>
      </w:r>
      <w:r>
        <w:rPr>
          <w:rFonts w:hint="eastAsia" w:asciiTheme="minorEastAsia" w:hAnsiTheme="minorEastAsia" w:cstheme="minorEastAsia"/>
          <w:b/>
          <w:bCs/>
          <w:color w:val="FF0000"/>
          <w:sz w:val="28"/>
          <w:szCs w:val="28"/>
          <w:lang w:val="en-US" w:eastAsia="zh-CN"/>
        </w:rPr>
        <w:t>/专著、发明专利、临床指南/规范等。</w:t>
      </w:r>
      <w:r>
        <w:rPr>
          <w:rFonts w:hint="eastAsia" w:asciiTheme="minorEastAsia" w:hAnsiTheme="minorEastAsia" w:cstheme="minorEastAsia"/>
          <w:b/>
          <w:bCs/>
          <w:color w:val="FF0000"/>
          <w:sz w:val="28"/>
          <w:szCs w:val="28"/>
          <w:u w:val="double"/>
          <w:lang w:val="en-US" w:eastAsia="zh-CN"/>
        </w:rPr>
        <w:t>课题可纳入代表性成果数量</w:t>
      </w:r>
      <w:r>
        <w:rPr>
          <w:rFonts w:hint="eastAsia" w:asciiTheme="minorEastAsia" w:hAnsiTheme="minorEastAsia" w:cstheme="minorEastAsia"/>
          <w:b/>
          <w:bCs/>
          <w:color w:val="FF0000"/>
          <w:sz w:val="28"/>
          <w:szCs w:val="28"/>
          <w:lang w:val="en-US" w:eastAsia="zh-CN"/>
        </w:rPr>
        <w:t>，</w:t>
      </w:r>
      <w:r>
        <w:rPr>
          <w:rFonts w:hint="eastAsia" w:asciiTheme="minorEastAsia" w:hAnsiTheme="minorEastAsia" w:cstheme="minorEastAsia"/>
          <w:b/>
          <w:bCs/>
          <w:color w:val="FF0000"/>
          <w:sz w:val="28"/>
          <w:szCs w:val="28"/>
          <w:u w:val="double"/>
          <w:lang w:val="en-US" w:eastAsia="zh-CN"/>
        </w:rPr>
        <w:t>但不可作为送审材料</w:t>
      </w:r>
      <w:r>
        <w:rPr>
          <w:rFonts w:hint="eastAsia" w:asciiTheme="minorEastAsia" w:hAnsiTheme="minorEastAsia" w:cstheme="minorEastAsia"/>
          <w:b/>
          <w:bCs/>
          <w:color w:val="FF0000"/>
          <w:sz w:val="28"/>
          <w:szCs w:val="28"/>
          <w:lang w:val="en-US" w:eastAsia="zh-CN"/>
        </w:rPr>
        <w:t>！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  <w:t>论著材料（指审批表中列出的</w:t>
      </w:r>
      <w:r>
        <w:rPr>
          <w:rFonts w:hint="eastAsia" w:asciiTheme="minorEastAsia" w:hAnsiTheme="minorEastAsia" w:cstheme="minorEastAsia"/>
          <w:b w:val="0"/>
          <w:bCs w:val="0"/>
          <w:color w:val="FF0000"/>
          <w:sz w:val="24"/>
          <w:szCs w:val="24"/>
          <w:lang w:eastAsia="zh-CN"/>
        </w:rPr>
        <w:t>全部文章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  <w:t>）——纸版和电子版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228" w:firstLine="0" w:firstLine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lang w:val="en-US" w:eastAsia="zh-CN"/>
        </w:rPr>
        <w:t>其中，需要送审的论著或代表作，按条例第十一条相关要求复印相应的份数：正高需提交不少于5项代表性成果，共复印三份；副高需提交不少于3项代表性成果，共复印两份；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1" w:leftChars="229" w:firstLine="0" w:firstLineChars="0"/>
        <w:textAlignment w:val="auto"/>
        <w:outlineLvl w:val="9"/>
        <w:rPr>
          <w:rFonts w:hint="eastAsia" w:asciiTheme="minorEastAsia" w:hAnsiTheme="minorEastAsia" w:cstheme="minorEastAsia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color w:val="FF0000"/>
          <w:sz w:val="24"/>
          <w:szCs w:val="24"/>
          <w:lang w:val="en-US" w:eastAsia="zh-CN"/>
        </w:rPr>
        <w:t>通讯作者文章需要符合条例中关于通讯作者的要求：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1" w:leftChars="229" w:firstLine="0" w:firstLine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FF0000"/>
          <w:sz w:val="24"/>
          <w:szCs w:val="24"/>
          <w:lang w:val="en-US" w:eastAsia="zh-CN"/>
        </w:rPr>
        <w:t>符合项目负责人要求的，文中需要明确标记本人负责的项目号，随文章提交对应项目的相关材料；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1" w:leftChars="229" w:firstLine="0" w:firstLine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FF0000"/>
          <w:sz w:val="24"/>
          <w:szCs w:val="24"/>
          <w:lang w:val="en-US" w:eastAsia="zh-CN"/>
        </w:rPr>
        <w:t>符合第一作者的研究生导师或副导师要求的，随文章提交教育处出具的导师证明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科研项目证明材料（批件或任务书等，内容包括但不限于项目名称、项目号、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经费数、项目级别、项目执行起止时间等）——纸版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主编或参编书籍复印件（包括但不限于书籍封面、出版信息页等）——纸版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获奖证书复印件或相关证明材料——纸版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研究生（最高学位）毕业论文原件，并附文字说明，逐篇说明本次晋升所使用的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论著与毕业论文的相关性，需有本人签名——纸版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委托同行专家评审函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（医师系列填写送审材料及同行专家鉴定意见）——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电子版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北京大学医学部晋升高级专业技术职务人员情况简介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  <w:t>——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auto"/>
          <w:lang w:eastAsia="zh-CN"/>
        </w:rPr>
        <w:t>电子版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FF0000"/>
          <w:sz w:val="24"/>
          <w:szCs w:val="24"/>
          <w:lang w:val="en-US" w:eastAsia="zh-CN"/>
        </w:rPr>
        <w:t>非首次申报人员，需提交新业绩，材料右上角标注“新业绩”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hanging="480" w:hangingChars="200"/>
        <w:textAlignment w:val="auto"/>
        <w:outlineLvl w:val="9"/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11、申请晋升副主任医师人员，还需提交签字盖章的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北京大学第六医院主治医师培训情况审查表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  <w:t>》——纸版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hanging="480" w:hangingChars="200"/>
        <w:textAlignment w:val="auto"/>
        <w:outlineLvl w:val="9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12、本人所列出的符合条例要求的其他代表性成果相关材料复印件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hanging="480" w:hangingChars="200"/>
        <w:textAlignment w:val="auto"/>
        <w:outlineLvl w:val="9"/>
        <w:rPr>
          <w:rFonts w:hint="default" w:asciiTheme="minorEastAsia" w:hAnsiTheme="minorEastAsia" w:cstheme="minor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lang w:val="en-US" w:eastAsia="zh-CN"/>
        </w:rPr>
        <w:t>申请确认人员提交（纸版材料按以下顺序排列）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《高级专业技术职务个人情况简表》（确认人员填写）——纸版和电子版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《北京大学专业技术职务确认审批表》——纸版和电子版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原单位的《专业技术职务晋升审批表》——原件及复印件纸版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outlineLvl w:val="9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（档案存放于医学部人员由人事处负责查档）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符合医学部《条例》要求的代表性成果复印件——纸版和电子版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hanging="480" w:hangingChars="200"/>
        <w:textAlignment w:val="auto"/>
        <w:outlineLvl w:val="9"/>
        <w:rPr>
          <w:rFonts w:hint="eastAsia" w:asciiTheme="minorEastAsia" w:hAnsiTheme="minorEastAsia" w:cstheme="minorEastAsia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b/>
          <w:bCs/>
          <w:color w:val="FF0000"/>
          <w:sz w:val="24"/>
          <w:szCs w:val="24"/>
          <w:lang w:val="en-US" w:eastAsia="zh-CN"/>
        </w:rPr>
        <w:t>通讯作者文章需要符合条例中关于通讯作者的要求：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1" w:leftChars="229" w:firstLine="0" w:firstLine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FF0000"/>
          <w:sz w:val="24"/>
          <w:szCs w:val="24"/>
          <w:lang w:val="en-US" w:eastAsia="zh-CN"/>
        </w:rPr>
        <w:t>符合项目负责人要求的，文中需要明确标记本人负责的项目号，随文章提交对应项目的相关材料；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default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FF0000"/>
          <w:sz w:val="24"/>
          <w:szCs w:val="24"/>
          <w:lang w:val="en-US" w:eastAsia="zh-CN"/>
        </w:rPr>
        <w:t>符合第一作者的研究生导师或副导师要求的，提交导师证明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5、科研项目证明材料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（批件或任务书等，内容包括但不限于项目名称、项目号、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经费数、项目级别、项目执行起止时间等）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——纸版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6、主编或参编书籍复印件（包括但不限于书籍封面、出版信息页等）——纸版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7、获奖证书复印件或相关证明材料——纸版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8、研究生（最高学位）毕业论文原件，并附文字说明，逐篇说明本次晋升所使用的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文章与毕业论文的相关性，需有本人签名——纸版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申请确认医师系列人员填写送审材料表格，仅填写内容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不参与送审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——电子版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10、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北京大学医学部晋升高级专业技术职务人员情况简介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  <w:t>——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auto"/>
          <w:lang w:eastAsia="zh-CN"/>
        </w:rPr>
        <w:t>电子版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11、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本人所列出的符合条例要求的其他代表性成果相关材料复印件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说明：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1、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关于以上材料的具体填写要求，请参考《高级专业技术职务申报流程及相关说明》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2、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请按顺序整理材料，纸版材料提交至海淀院区行政楼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207人事处，电子版材料打包发送至人事处邮箱：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fldChar w:fldCharType="begin"/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instrText xml:space="preserve"> HYPERLINK "mailto:liuyuanrs@126.com" </w:instrTex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fldChar w:fldCharType="separate"/>
      </w:r>
      <w:r>
        <w:rPr>
          <w:rStyle w:val="4"/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liuyuanrs@126.com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如有疑问，请随时与人事处联系：82802832，贾焱</w:t>
      </w:r>
    </w:p>
    <w:sectPr>
      <w:pgSz w:w="11906" w:h="16838"/>
      <w:pgMar w:top="1440" w:right="1519" w:bottom="1440" w:left="1519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BFECDD"/>
    <w:multiLevelType w:val="singleLevel"/>
    <w:tmpl w:val="C4BFECDD"/>
    <w:lvl w:ilvl="0" w:tentative="0">
      <w:start w:val="9"/>
      <w:numFmt w:val="decimal"/>
      <w:suff w:val="nothing"/>
      <w:lvlText w:val="%1、"/>
      <w:lvlJc w:val="left"/>
    </w:lvl>
  </w:abstractNum>
  <w:abstractNum w:abstractNumId="1">
    <w:nsid w:val="DFCF0E20"/>
    <w:multiLevelType w:val="singleLevel"/>
    <w:tmpl w:val="DFCF0E20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14204A29"/>
    <w:multiLevelType w:val="singleLevel"/>
    <w:tmpl w:val="14204A29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6DE648A1"/>
    <w:multiLevelType w:val="singleLevel"/>
    <w:tmpl w:val="6DE648A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OTI5YmI3YWQ2ZWE1ZWM3Y2MxZjMwYWQyMzI1MDMifQ=="/>
  </w:docVars>
  <w:rsids>
    <w:rsidRoot w:val="728A502C"/>
    <w:rsid w:val="00B251B3"/>
    <w:rsid w:val="04FF09E0"/>
    <w:rsid w:val="0737655C"/>
    <w:rsid w:val="09630EDC"/>
    <w:rsid w:val="0A2E67B9"/>
    <w:rsid w:val="0BAB2749"/>
    <w:rsid w:val="0C783D60"/>
    <w:rsid w:val="0CC72C8E"/>
    <w:rsid w:val="12DF1B94"/>
    <w:rsid w:val="139D02FD"/>
    <w:rsid w:val="1402006D"/>
    <w:rsid w:val="14692155"/>
    <w:rsid w:val="1489278F"/>
    <w:rsid w:val="1DD333DB"/>
    <w:rsid w:val="1F9A4AD4"/>
    <w:rsid w:val="26F424A4"/>
    <w:rsid w:val="3368516D"/>
    <w:rsid w:val="36232C83"/>
    <w:rsid w:val="36494654"/>
    <w:rsid w:val="36845876"/>
    <w:rsid w:val="37382819"/>
    <w:rsid w:val="3B516536"/>
    <w:rsid w:val="3CB23F4E"/>
    <w:rsid w:val="3F5E4B75"/>
    <w:rsid w:val="40F55BB6"/>
    <w:rsid w:val="45221485"/>
    <w:rsid w:val="46FE79DF"/>
    <w:rsid w:val="4C6D303F"/>
    <w:rsid w:val="4D2247C5"/>
    <w:rsid w:val="4E6B3F15"/>
    <w:rsid w:val="4F3A672A"/>
    <w:rsid w:val="511E5CF9"/>
    <w:rsid w:val="546E1561"/>
    <w:rsid w:val="58486654"/>
    <w:rsid w:val="588A5A5E"/>
    <w:rsid w:val="594C1201"/>
    <w:rsid w:val="5A8652FB"/>
    <w:rsid w:val="5B967D7F"/>
    <w:rsid w:val="5BCB6CDD"/>
    <w:rsid w:val="641A0AA2"/>
    <w:rsid w:val="67E218A1"/>
    <w:rsid w:val="68675C25"/>
    <w:rsid w:val="71AD2FA1"/>
    <w:rsid w:val="71D40D4C"/>
    <w:rsid w:val="71F96B7F"/>
    <w:rsid w:val="728A502C"/>
    <w:rsid w:val="783946DE"/>
    <w:rsid w:val="7FCB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1499</Words>
  <Characters>1531</Characters>
  <Lines>0</Lines>
  <Paragraphs>0</Paragraphs>
  <TotalTime>2</TotalTime>
  <ScaleCrop>false</ScaleCrop>
  <LinksUpToDate>false</LinksUpToDate>
  <CharactersWithSpaces>1540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2019-02-21T03:24:00Z</dcterms:created>
  <dc:creator>Acer</dc:creator>
  <cp:lastModifiedBy>WPS_1641429711</cp:lastModifiedBy>
  <dcterms:modified xsi:type="dcterms:W3CDTF">2023-06-07T05:28:17Z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9B64BDEB1F244302A7B1E443FB22BF0C</vt:lpwstr>
  </property>
</Properties>
</file>