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400" w:lineRule="atLeast"/>
        <w:jc w:val="center"/>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jc w:val="center"/>
        <w:rPr>
          <w:rFonts w:ascii="宋体" w:hAnsi="宋体"/>
          <w:b/>
          <w:sz w:val="36"/>
        </w:rPr>
      </w:pPr>
      <w:r>
        <w:rPr>
          <w:rFonts w:hint="eastAsia" w:ascii="宋体" w:hAnsi="宋体"/>
          <w:b/>
          <w:sz w:val="36"/>
        </w:rPr>
        <w:t>采购文件</w:t>
      </w:r>
    </w:p>
    <w:p>
      <w:pPr>
        <w:pStyle w:val="35"/>
        <w:ind w:firstLine="723"/>
        <w:jc w:val="left"/>
        <w:rPr>
          <w:rFonts w:ascii="宋体" w:hAnsi="宋体"/>
          <w:b/>
          <w:sz w:val="36"/>
        </w:rPr>
      </w:pPr>
    </w:p>
    <w:p>
      <w:pPr>
        <w:pStyle w:val="35"/>
        <w:ind w:firstLine="723"/>
        <w:jc w:val="left"/>
        <w:rPr>
          <w:rFonts w:ascii="宋体" w:hAnsi="宋体"/>
          <w:b/>
          <w:sz w:val="36"/>
        </w:rPr>
      </w:pPr>
    </w:p>
    <w:p>
      <w:pPr>
        <w:pStyle w:val="35"/>
        <w:ind w:firstLine="723"/>
        <w:jc w:val="center"/>
        <w:rPr>
          <w:rFonts w:ascii="宋体" w:hAnsi="宋体"/>
          <w:b/>
          <w:sz w:val="36"/>
        </w:rPr>
      </w:pPr>
      <w:r>
        <w:rPr>
          <w:rFonts w:hint="eastAsia" w:ascii="宋体" w:hAnsi="宋体"/>
          <w:b/>
          <w:sz w:val="36"/>
        </w:rPr>
        <w:t>项目名称：北京大学第六医院</w:t>
      </w:r>
    </w:p>
    <w:p>
      <w:pPr>
        <w:pStyle w:val="35"/>
        <w:ind w:firstLine="723"/>
        <w:jc w:val="center"/>
        <w:rPr>
          <w:rFonts w:ascii="宋体" w:hAnsi="宋体"/>
          <w:b/>
          <w:sz w:val="36"/>
        </w:rPr>
      </w:pPr>
      <w:r>
        <w:rPr>
          <w:rFonts w:hint="eastAsia" w:ascii="宋体" w:hAnsi="宋体"/>
          <w:b/>
          <w:sz w:val="36"/>
        </w:rPr>
        <w:t>信息软件升级—信息系统升级改造项目</w:t>
      </w:r>
    </w:p>
    <w:p>
      <w:pPr>
        <w:pStyle w:val="35"/>
        <w:ind w:firstLine="723"/>
        <w:jc w:val="left"/>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left="0" w:leftChars="0" w:firstLine="0" w:firstLineChars="0"/>
        <w:rPr>
          <w:rFonts w:ascii="宋体" w:hAnsi="宋体"/>
          <w:b/>
          <w:sz w:val="36"/>
        </w:rPr>
      </w:pPr>
    </w:p>
    <w:p>
      <w:pPr>
        <w:numPr>
          <w:ilvl w:val="0"/>
          <w:numId w:val="1"/>
        </w:numPr>
        <w:spacing w:before="240" w:line="400" w:lineRule="atLeast"/>
        <w:jc w:val="center"/>
        <w:rPr>
          <w:rFonts w:ascii="宋体" w:hAnsi="宋体"/>
          <w:b/>
          <w:sz w:val="36"/>
        </w:rPr>
      </w:pPr>
      <w:r>
        <w:rPr>
          <w:rFonts w:hint="eastAsia" w:ascii="宋体" w:hAnsi="宋体"/>
          <w:b/>
          <w:sz w:val="36"/>
        </w:rPr>
        <w:t>响应人须知</w:t>
      </w:r>
    </w:p>
    <w:p>
      <w:pPr>
        <w:pStyle w:val="35"/>
        <w:ind w:firstLine="3915" w:firstLineChars="1300"/>
      </w:pPr>
      <w:r>
        <w:rPr>
          <w:rFonts w:hint="eastAsia" w:ascii="宋体" w:hAnsi="宋体"/>
          <w:b/>
          <w:sz w:val="30"/>
          <w:szCs w:val="30"/>
        </w:rPr>
        <w:t>A说明</w:t>
      </w:r>
    </w:p>
    <w:p>
      <w:pPr>
        <w:pStyle w:val="35"/>
        <w:numPr>
          <w:ilvl w:val="0"/>
          <w:numId w:val="2"/>
        </w:numPr>
        <w:ind w:firstLine="480"/>
        <w:rPr>
          <w:rFonts w:ascii="宋体" w:hAnsi="宋体"/>
          <w:bCs/>
          <w:sz w:val="24"/>
        </w:rPr>
      </w:pPr>
      <w:r>
        <w:rPr>
          <w:rFonts w:hint="eastAsia" w:ascii="宋体" w:hAnsi="宋体"/>
          <w:bCs/>
          <w:sz w:val="24"/>
        </w:rPr>
        <w:t>适用范围：</w:t>
      </w:r>
    </w:p>
    <w:p>
      <w:pPr>
        <w:pStyle w:val="35"/>
        <w:ind w:left="840" w:leftChars="400" w:firstLine="0" w:firstLineChars="0"/>
        <w:rPr>
          <w:rFonts w:ascii="宋体" w:hAnsi="宋体"/>
          <w:bCs/>
          <w:sz w:val="24"/>
        </w:rPr>
      </w:pPr>
      <w:r>
        <w:rPr>
          <w:rFonts w:hint="eastAsia" w:ascii="宋体" w:hAnsi="宋体"/>
          <w:bCs/>
          <w:sz w:val="24"/>
        </w:rPr>
        <w:t xml:space="preserve">   1.1项目名称：北京大学第六医院信息软件升级—信息系统升级改造项目</w:t>
      </w:r>
    </w:p>
    <w:p>
      <w:pPr>
        <w:pStyle w:val="35"/>
        <w:ind w:left="840" w:leftChars="400" w:firstLine="0" w:firstLineChars="0"/>
        <w:rPr>
          <w:rFonts w:ascii="宋体" w:hAnsi="宋体"/>
          <w:bCs/>
          <w:sz w:val="24"/>
        </w:rPr>
      </w:pPr>
      <w:r>
        <w:rPr>
          <w:rFonts w:hint="eastAsia" w:ascii="宋体" w:hAnsi="宋体"/>
          <w:bCs/>
          <w:sz w:val="24"/>
        </w:rPr>
        <w:t xml:space="preserve">   1.2项目预算：40万元人民币。</w:t>
      </w:r>
    </w:p>
    <w:p>
      <w:pPr>
        <w:pStyle w:val="35"/>
        <w:ind w:left="840" w:leftChars="400" w:firstLine="0" w:firstLineChars="0"/>
        <w:rPr>
          <w:rFonts w:ascii="宋体" w:hAnsi="宋体"/>
          <w:bCs/>
          <w:sz w:val="24"/>
        </w:rPr>
      </w:pPr>
      <w:r>
        <w:rPr>
          <w:rFonts w:hint="eastAsia" w:ascii="宋体" w:hAnsi="宋体"/>
          <w:bCs/>
          <w:sz w:val="24"/>
        </w:rPr>
        <w:t xml:space="preserve">   1.3资金来源：财政资金。</w:t>
      </w:r>
    </w:p>
    <w:p>
      <w:pPr>
        <w:pStyle w:val="35"/>
        <w:ind w:left="840" w:leftChars="400" w:firstLine="0" w:firstLineChars="0"/>
        <w:rPr>
          <w:rFonts w:ascii="宋体" w:hAnsi="宋体"/>
          <w:bCs/>
          <w:sz w:val="24"/>
        </w:rPr>
      </w:pPr>
      <w:r>
        <w:rPr>
          <w:rFonts w:hint="eastAsia" w:ascii="宋体" w:hAnsi="宋体"/>
          <w:bCs/>
          <w:sz w:val="24"/>
        </w:rPr>
        <w:t xml:space="preserve">   1.4项目属性：服务</w:t>
      </w:r>
    </w:p>
    <w:p>
      <w:pPr>
        <w:pStyle w:val="35"/>
        <w:ind w:left="840" w:leftChars="400" w:firstLine="0" w:firstLineChars="0"/>
        <w:rPr>
          <w:rFonts w:ascii="宋体" w:hAnsi="宋体"/>
          <w:bCs/>
          <w:sz w:val="24"/>
        </w:rPr>
      </w:pPr>
      <w:r>
        <w:rPr>
          <w:rFonts w:hint="eastAsia" w:ascii="宋体" w:hAnsi="宋体"/>
          <w:bCs/>
          <w:sz w:val="24"/>
        </w:rPr>
        <w:t xml:space="preserve">   1.5采购标的所属行业：软件和信息技术服务业</w:t>
      </w:r>
    </w:p>
    <w:p>
      <w:pPr>
        <w:pStyle w:val="35"/>
        <w:ind w:left="840" w:leftChars="400" w:firstLine="0" w:firstLineChars="0"/>
        <w:rPr>
          <w:rFonts w:ascii="宋体" w:hAnsi="宋体"/>
          <w:bCs/>
          <w:sz w:val="24"/>
          <w:highlight w:val="none"/>
        </w:rPr>
      </w:pPr>
      <w:r>
        <w:rPr>
          <w:rFonts w:hint="eastAsia" w:ascii="宋体" w:hAnsi="宋体"/>
          <w:bCs/>
          <w:sz w:val="24"/>
          <w:highlight w:val="none"/>
        </w:rPr>
        <w:t xml:space="preserve">   1.6本项目为非专门面向中小企业的项目。</w:t>
      </w:r>
    </w:p>
    <w:p>
      <w:pPr>
        <w:pStyle w:val="35"/>
        <w:numPr>
          <w:ilvl w:val="0"/>
          <w:numId w:val="2"/>
        </w:numPr>
        <w:ind w:firstLine="480"/>
        <w:rPr>
          <w:rFonts w:ascii="宋体" w:hAnsi="宋体"/>
          <w:bCs/>
          <w:sz w:val="24"/>
          <w:highlight w:val="none"/>
        </w:rPr>
      </w:pPr>
      <w:r>
        <w:rPr>
          <w:rFonts w:hint="eastAsia" w:ascii="宋体" w:hAnsi="宋体"/>
          <w:bCs/>
          <w:sz w:val="24"/>
          <w:highlight w:val="none"/>
        </w:rPr>
        <w:t>合格论证人的资格要求：</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符合《中华人民共和国招标投标法》要求的，具备独立企业法人资格，独立承担民事责任的法人单位；</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pPr>
        <w:pStyle w:val="17"/>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pPr>
        <w:pStyle w:val="17"/>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pPr>
        <w:pStyle w:val="17"/>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2.6营业执照复印件</w:t>
      </w:r>
      <w:r>
        <w:rPr>
          <w:rFonts w:hint="eastAsia" w:ascii="宋体" w:hAnsi="宋体" w:cs="宋体"/>
          <w:color w:val="444444"/>
          <w:shd w:val="clear" w:color="auto" w:fill="FFFFFF"/>
        </w:rPr>
        <w:t>；</w:t>
      </w:r>
    </w:p>
    <w:p>
      <w:pPr>
        <w:pStyle w:val="17"/>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pPr>
        <w:pStyle w:val="17"/>
        <w:widowControl/>
        <w:shd w:val="clear" w:color="auto" w:fill="FFFFFF"/>
        <w:spacing w:beforeAutospacing="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2.11不接受联合体，不得分包、转包、不接受联合体投标；</w:t>
      </w:r>
    </w:p>
    <w:p>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pPr>
        <w:pStyle w:val="17"/>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pPr>
        <w:pStyle w:val="17"/>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pPr>
        <w:pStyle w:val="17"/>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3.3“服务”系指需求文件中“服务需求书”规定响应人完成本项目应提供的</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全部相关服务。</w:t>
      </w:r>
    </w:p>
    <w:p>
      <w:pPr>
        <w:pStyle w:val="17"/>
        <w:widowControl/>
        <w:shd w:val="clear" w:color="auto" w:fill="FFFFFF"/>
        <w:spacing w:beforeAutospacing="0" w:afterAutospacing="0" w:line="360" w:lineRule="atLeast"/>
        <w:rPr>
          <w:rFonts w:ascii="宋体" w:hAnsi="宋体" w:cs="宋体"/>
          <w:color w:val="000000"/>
          <w:shd w:val="clear" w:color="auto" w:fill="FFFFFF"/>
        </w:rPr>
      </w:pPr>
      <w:r>
        <w:rPr>
          <w:rFonts w:hint="eastAsia" w:ascii="宋体" w:hAnsi="宋体" w:cs="宋体"/>
          <w:color w:val="000000"/>
          <w:shd w:val="clear" w:color="auto" w:fill="FFFFFF"/>
        </w:rPr>
        <w:t xml:space="preserve">       4.投标委托</w:t>
      </w:r>
    </w:p>
    <w:p>
      <w:pPr>
        <w:spacing w:line="500" w:lineRule="exact"/>
        <w:ind w:left="1199" w:leftChars="228" w:hanging="720" w:hangingChars="30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pPr>
        <w:pStyle w:val="35"/>
        <w:ind w:firstLine="480"/>
        <w:rPr>
          <w:rFonts w:ascii="宋体"/>
          <w:sz w:val="24"/>
        </w:rPr>
      </w:pPr>
    </w:p>
    <w:p>
      <w:pPr>
        <w:pStyle w:val="35"/>
        <w:ind w:firstLine="480"/>
        <w:rPr>
          <w:rFonts w:ascii="宋体"/>
          <w:sz w:val="24"/>
        </w:rPr>
      </w:pPr>
    </w:p>
    <w:p>
      <w:pPr>
        <w:pStyle w:val="35"/>
        <w:ind w:firstLine="602"/>
        <w:jc w:val="center"/>
        <w:rPr>
          <w:rFonts w:ascii="宋体"/>
          <w:b/>
          <w:bCs/>
          <w:sz w:val="30"/>
          <w:szCs w:val="30"/>
        </w:rPr>
      </w:pPr>
      <w:r>
        <w:rPr>
          <w:rFonts w:hint="eastAsia" w:ascii="宋体"/>
          <w:b/>
          <w:bCs/>
          <w:sz w:val="30"/>
          <w:szCs w:val="30"/>
        </w:rPr>
        <w:t>B采购文件</w:t>
      </w:r>
    </w:p>
    <w:p>
      <w:pPr>
        <w:pStyle w:val="35"/>
        <w:numPr>
          <w:ilvl w:val="0"/>
          <w:numId w:val="3"/>
        </w:numPr>
        <w:ind w:firstLine="480"/>
        <w:rPr>
          <w:rFonts w:ascii="宋体"/>
          <w:sz w:val="24"/>
        </w:rPr>
      </w:pPr>
      <w:r>
        <w:rPr>
          <w:rFonts w:hint="eastAsia" w:ascii="宋体"/>
          <w:sz w:val="24"/>
        </w:rPr>
        <w:t>采购文件</w:t>
      </w:r>
    </w:p>
    <w:p>
      <w:pPr>
        <w:pStyle w:val="35"/>
        <w:ind w:left="840" w:leftChars="400" w:firstLine="480" w:firstLineChars="0"/>
        <w:rPr>
          <w:rFonts w:ascii="宋体"/>
          <w:sz w:val="24"/>
        </w:rPr>
      </w:pPr>
      <w:r>
        <w:rPr>
          <w:rFonts w:hint="eastAsia" w:ascii="宋体"/>
          <w:sz w:val="24"/>
        </w:rPr>
        <w:t>5.1采购文件由下述所列内容组成：</w:t>
      </w:r>
    </w:p>
    <w:p>
      <w:pPr>
        <w:pStyle w:val="35"/>
        <w:numPr>
          <w:ilvl w:val="0"/>
          <w:numId w:val="4"/>
        </w:numPr>
        <w:ind w:leftChars="0" w:firstLineChars="0"/>
        <w:rPr>
          <w:rFonts w:ascii="宋体"/>
          <w:sz w:val="24"/>
        </w:rPr>
      </w:pPr>
      <w:r>
        <w:rPr>
          <w:rFonts w:hint="eastAsia" w:ascii="宋体"/>
          <w:sz w:val="24"/>
        </w:rPr>
        <w:t>响应人须知</w:t>
      </w:r>
    </w:p>
    <w:p>
      <w:pPr>
        <w:pStyle w:val="35"/>
        <w:numPr>
          <w:ilvl w:val="0"/>
          <w:numId w:val="4"/>
        </w:numPr>
        <w:ind w:leftChars="0" w:firstLineChars="0"/>
        <w:rPr>
          <w:rFonts w:ascii="宋体"/>
          <w:sz w:val="24"/>
        </w:rPr>
      </w:pPr>
      <w:r>
        <w:rPr>
          <w:rFonts w:hint="eastAsia" w:ascii="宋体"/>
          <w:sz w:val="24"/>
        </w:rPr>
        <w:t>服务需求书</w:t>
      </w:r>
    </w:p>
    <w:p>
      <w:pPr>
        <w:pStyle w:val="35"/>
        <w:numPr>
          <w:ilvl w:val="0"/>
          <w:numId w:val="4"/>
        </w:numPr>
        <w:ind w:leftChars="0" w:firstLineChars="0"/>
        <w:rPr>
          <w:rFonts w:ascii="宋体"/>
          <w:sz w:val="24"/>
        </w:rPr>
      </w:pPr>
      <w:r>
        <w:rPr>
          <w:rFonts w:hint="eastAsia" w:ascii="宋体"/>
          <w:sz w:val="24"/>
        </w:rPr>
        <w:t>拟签订的合同文本</w:t>
      </w:r>
    </w:p>
    <w:p>
      <w:pPr>
        <w:pStyle w:val="35"/>
        <w:numPr>
          <w:ilvl w:val="0"/>
          <w:numId w:val="4"/>
        </w:numPr>
        <w:ind w:leftChars="0" w:firstLineChars="0"/>
        <w:rPr>
          <w:rFonts w:ascii="宋体"/>
          <w:sz w:val="24"/>
        </w:rPr>
      </w:pPr>
      <w:r>
        <w:rPr>
          <w:rFonts w:hint="eastAsia" w:ascii="宋体"/>
          <w:sz w:val="24"/>
        </w:rPr>
        <w:t>附件</w:t>
      </w:r>
    </w:p>
    <w:p>
      <w:pPr>
        <w:pStyle w:val="35"/>
        <w:numPr>
          <w:ilvl w:val="0"/>
          <w:numId w:val="4"/>
        </w:numPr>
        <w:spacing w:after="0"/>
        <w:ind w:left="1678" w:leftChars="0" w:firstLineChars="0"/>
        <w:rPr>
          <w:rFonts w:ascii="宋体"/>
          <w:sz w:val="24"/>
        </w:rPr>
      </w:pPr>
      <w:r>
        <w:rPr>
          <w:rFonts w:hint="eastAsia" w:ascii="宋体"/>
          <w:sz w:val="24"/>
        </w:rPr>
        <w:t>评标细则</w:t>
      </w:r>
    </w:p>
    <w:p>
      <w:pPr>
        <w:spacing w:after="120" w:afterLines="50"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响应人应仔细阅读采购文件的全部内容。按采购文件的要求提供论证文件并保证所提供的全部资料的真实性，以使其投标对采购文件做出实质性响应。否则，将导致投标无效。</w:t>
      </w:r>
    </w:p>
    <w:p>
      <w:pPr>
        <w:pStyle w:val="35"/>
        <w:numPr>
          <w:ilvl w:val="0"/>
          <w:numId w:val="3"/>
        </w:numPr>
        <w:ind w:firstLine="480"/>
        <w:rPr>
          <w:rFonts w:ascii="宋体"/>
          <w:sz w:val="24"/>
          <w:szCs w:val="20"/>
        </w:rPr>
      </w:pPr>
      <w:r>
        <w:rPr>
          <w:rFonts w:hint="eastAsia" w:ascii="宋体"/>
          <w:sz w:val="24"/>
          <w:szCs w:val="20"/>
        </w:rPr>
        <w:t>需求文件的修改</w:t>
      </w:r>
    </w:p>
    <w:p>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w:t>
      </w:r>
    </w:p>
    <w:p>
      <w:pPr>
        <w:spacing w:line="360" w:lineRule="auto"/>
        <w:ind w:left="1437" w:leftChars="627" w:hanging="120" w:hangingChars="50"/>
        <w:rPr>
          <w:rFonts w:ascii="宋体"/>
          <w:sz w:val="24"/>
        </w:rPr>
      </w:pPr>
      <w:r>
        <w:rPr>
          <w:rFonts w:hint="eastAsia" w:ascii="宋体"/>
          <w:sz w:val="24"/>
        </w:rPr>
        <w:t>种修改可能是采购人主动做出的，也可能是为了解答响应人要求采购人澄清</w:t>
      </w:r>
    </w:p>
    <w:p>
      <w:pPr>
        <w:spacing w:line="360" w:lineRule="auto"/>
        <w:ind w:left="1437" w:leftChars="627" w:hanging="120" w:hangingChars="50"/>
        <w:rPr>
          <w:rFonts w:ascii="宋体"/>
          <w:sz w:val="24"/>
        </w:rPr>
      </w:pPr>
      <w:r>
        <w:rPr>
          <w:rFonts w:hint="eastAsia" w:ascii="宋体"/>
          <w:sz w:val="24"/>
        </w:rPr>
        <w:t>的问题而做出的。</w:t>
      </w:r>
    </w:p>
    <w:p>
      <w:pPr>
        <w:pStyle w:val="35"/>
        <w:ind w:left="840" w:leftChars="400" w:firstLine="0" w:firstLineChars="0"/>
        <w:rPr>
          <w:rFonts w:ascii="宋体"/>
          <w:sz w:val="24"/>
        </w:rPr>
      </w:pPr>
    </w:p>
    <w:p>
      <w:pPr>
        <w:spacing w:line="360" w:lineRule="auto"/>
        <w:ind w:left="1276" w:leftChars="-78" w:hanging="1440" w:hangingChars="6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pPr>
        <w:spacing w:line="360" w:lineRule="auto"/>
        <w:ind w:left="1440" w:hanging="1440" w:hangingChars="600"/>
        <w:rPr>
          <w:rFonts w:ascii="宋体"/>
          <w:sz w:val="24"/>
        </w:rPr>
      </w:pPr>
      <w:r>
        <w:rPr>
          <w:rFonts w:hint="eastAsia" w:ascii="宋体"/>
          <w:sz w:val="24"/>
        </w:rPr>
        <w:t xml:space="preserve">           6.3为使响应人有足够的时间按采购文件的修改要求修正论证文件，采购人可</w:t>
      </w:r>
    </w:p>
    <w:p>
      <w:pPr>
        <w:spacing w:line="360" w:lineRule="auto"/>
        <w:ind w:left="1437" w:leftChars="627" w:hanging="120" w:hangingChars="50"/>
        <w:rPr>
          <w:rFonts w:ascii="宋体"/>
          <w:sz w:val="24"/>
        </w:rPr>
      </w:pPr>
      <w:r>
        <w:rPr>
          <w:rFonts w:hint="eastAsia" w:ascii="宋体"/>
          <w:sz w:val="24"/>
        </w:rPr>
        <w:t>酌情推迟论证的截止日期，并将此变更通知已报名的每一响应人。</w:t>
      </w:r>
    </w:p>
    <w:p>
      <w:pPr>
        <w:pStyle w:val="35"/>
        <w:ind w:left="960" w:leftChars="0" w:hanging="960" w:hangingChars="400"/>
        <w:rPr>
          <w:rFonts w:ascii="宋体"/>
          <w:sz w:val="24"/>
        </w:rPr>
      </w:pPr>
    </w:p>
    <w:p>
      <w:pPr>
        <w:pStyle w:val="35"/>
        <w:ind w:left="1205" w:leftChars="0" w:hanging="1205" w:hangingChars="400"/>
        <w:jc w:val="center"/>
        <w:rPr>
          <w:rFonts w:ascii="宋体"/>
          <w:b/>
          <w:bCs/>
          <w:sz w:val="30"/>
          <w:szCs w:val="30"/>
        </w:rPr>
      </w:pPr>
      <w:r>
        <w:rPr>
          <w:rFonts w:hint="eastAsia" w:ascii="宋体"/>
          <w:b/>
          <w:bCs/>
          <w:sz w:val="30"/>
          <w:szCs w:val="30"/>
        </w:rPr>
        <w:t>C响应文件</w:t>
      </w:r>
    </w:p>
    <w:p>
      <w:pPr>
        <w:pStyle w:val="35"/>
        <w:numPr>
          <w:ilvl w:val="0"/>
          <w:numId w:val="3"/>
        </w:numPr>
        <w:ind w:firstLine="480"/>
        <w:rPr>
          <w:rFonts w:ascii="宋体"/>
          <w:sz w:val="24"/>
        </w:rPr>
      </w:pPr>
      <w:r>
        <w:rPr>
          <w:rFonts w:hint="eastAsia" w:ascii="宋体"/>
          <w:sz w:val="24"/>
        </w:rPr>
        <w:t>响应文件的组成</w:t>
      </w:r>
    </w:p>
    <w:p>
      <w:pPr>
        <w:spacing w:line="360" w:lineRule="auto"/>
        <w:ind w:left="1151" w:leftChars="228" w:hanging="672" w:hangingChars="280"/>
        <w:jc w:val="left"/>
        <w:rPr>
          <w:rFonts w:ascii="宋体" w:hAnsi="宋体"/>
          <w:b/>
          <w:bCs/>
          <w:sz w:val="24"/>
          <w:szCs w:val="24"/>
          <w:highlight w:val="none"/>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none"/>
        </w:rPr>
        <w:t>资格</w:t>
      </w:r>
      <w:r>
        <w:rPr>
          <w:rFonts w:ascii="宋体" w:hAnsi="宋体"/>
          <w:bCs/>
          <w:sz w:val="24"/>
          <w:szCs w:val="24"/>
          <w:highlight w:val="none"/>
        </w:rPr>
        <w:t>证明文件</w:t>
      </w:r>
      <w:r>
        <w:rPr>
          <w:rFonts w:hint="eastAsia" w:ascii="宋体" w:hAnsi="宋体"/>
          <w:bCs/>
          <w:sz w:val="24"/>
          <w:szCs w:val="24"/>
          <w:highlight w:val="none"/>
        </w:rPr>
        <w:t>部分和论证文件部分组成，</w:t>
      </w:r>
      <w:r>
        <w:rPr>
          <w:rFonts w:hint="eastAsia" w:ascii="宋体" w:hAnsi="宋体"/>
          <w:b/>
          <w:bCs/>
          <w:sz w:val="24"/>
          <w:szCs w:val="24"/>
          <w:highlight w:val="none"/>
        </w:rPr>
        <w:t>资格</w:t>
      </w:r>
      <w:r>
        <w:rPr>
          <w:rFonts w:ascii="宋体" w:hAnsi="宋体"/>
          <w:b/>
          <w:bCs/>
          <w:sz w:val="24"/>
          <w:szCs w:val="24"/>
          <w:highlight w:val="none"/>
        </w:rPr>
        <w:t>证明文件</w:t>
      </w:r>
      <w:r>
        <w:rPr>
          <w:rFonts w:hint="eastAsia" w:ascii="宋体" w:hAnsi="宋体"/>
          <w:b/>
          <w:bCs/>
          <w:sz w:val="24"/>
          <w:szCs w:val="24"/>
          <w:highlight w:val="none"/>
        </w:rPr>
        <w:t>即为报名资料应单独成册。</w:t>
      </w:r>
    </w:p>
    <w:p>
      <w:pPr>
        <w:pStyle w:val="35"/>
        <w:ind w:firstLine="840" w:firstLineChars="350"/>
        <w:rPr>
          <w:rFonts w:ascii="宋体" w:hAnsi="宋体"/>
          <w:sz w:val="24"/>
          <w:highlight w:val="none"/>
        </w:rPr>
      </w:pPr>
      <w:r>
        <w:rPr>
          <w:rFonts w:hint="eastAsia" w:ascii="宋体" w:hAnsi="宋体"/>
          <w:sz w:val="24"/>
          <w:highlight w:val="none"/>
        </w:rPr>
        <w:t>7.2响应人对采购人做出的澄清文件均属于响应文件的组成部分。</w:t>
      </w:r>
    </w:p>
    <w:p>
      <w:pPr>
        <w:pStyle w:val="35"/>
        <w:numPr>
          <w:ilvl w:val="0"/>
          <w:numId w:val="3"/>
        </w:numPr>
        <w:ind w:firstLine="480"/>
        <w:rPr>
          <w:rFonts w:ascii="宋体" w:hAnsi="宋体"/>
          <w:sz w:val="24"/>
          <w:highlight w:val="none"/>
        </w:rPr>
      </w:pPr>
      <w:r>
        <w:rPr>
          <w:rFonts w:hint="eastAsia" w:ascii="宋体" w:hAnsi="宋体"/>
          <w:sz w:val="24"/>
          <w:highlight w:val="none"/>
        </w:rPr>
        <w:t>响应文件的编制</w:t>
      </w:r>
    </w:p>
    <w:p>
      <w:pPr>
        <w:pStyle w:val="35"/>
        <w:ind w:left="1320" w:leftChars="400" w:hanging="480" w:hangingChars="200"/>
        <w:rPr>
          <w:rFonts w:ascii="宋体" w:hAnsi="宋体"/>
          <w:b/>
          <w:bCs/>
          <w:sz w:val="24"/>
          <w:highlight w:val="none"/>
        </w:rPr>
      </w:pPr>
      <w:r>
        <w:rPr>
          <w:rFonts w:hint="eastAsia" w:ascii="宋体" w:hAnsi="宋体"/>
          <w:sz w:val="24"/>
          <w:highlight w:val="none"/>
        </w:rPr>
        <w:t xml:space="preserve">    8.1资格证明文件部分即报名资料</w:t>
      </w:r>
      <w:r>
        <w:rPr>
          <w:rFonts w:hint="eastAsia" w:ascii="宋体" w:hAnsi="宋体"/>
          <w:b/>
          <w:bCs/>
          <w:sz w:val="24"/>
          <w:highlight w:val="none"/>
        </w:rPr>
        <w:t>（应包括以下内容，且按下列顺序编制，单独</w:t>
      </w:r>
      <w:r>
        <w:rPr>
          <w:rFonts w:ascii="宋体" w:hAnsi="宋体"/>
          <w:b/>
          <w:bCs/>
          <w:sz w:val="24"/>
          <w:highlight w:val="none"/>
        </w:rPr>
        <w:t>成册</w:t>
      </w:r>
      <w:r>
        <w:rPr>
          <w:rFonts w:hint="eastAsia" w:ascii="宋体" w:hAnsi="宋体"/>
          <w:b/>
          <w:bCs/>
          <w:sz w:val="24"/>
          <w:highlight w:val="none"/>
        </w:rPr>
        <w:t>）</w:t>
      </w:r>
    </w:p>
    <w:p>
      <w:pPr>
        <w:pStyle w:val="35"/>
        <w:numPr>
          <w:ilvl w:val="0"/>
          <w:numId w:val="5"/>
        </w:numPr>
        <w:ind w:leftChars="0" w:firstLineChars="0"/>
        <w:jc w:val="right"/>
        <w:rPr>
          <w:rFonts w:ascii="宋体"/>
          <w:b/>
          <w:sz w:val="24"/>
        </w:rPr>
      </w:pP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pPr>
        <w:pStyle w:val="35"/>
        <w:numPr>
          <w:ilvl w:val="0"/>
          <w:numId w:val="5"/>
        </w:numPr>
        <w:ind w:leftChars="0" w:firstLineChars="0"/>
        <w:rPr>
          <w:color w:val="auto"/>
        </w:rPr>
      </w:pP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w:t>
      </w:r>
      <w:r>
        <w:rPr>
          <w:rFonts w:hint="eastAsia" w:ascii="宋体" w:hAnsi="宋体"/>
          <w:b/>
          <w:color w:val="auto"/>
          <w:sz w:val="24"/>
        </w:rPr>
        <w:t>章</w:t>
      </w:r>
      <w:r>
        <w:rPr>
          <w:rFonts w:hint="eastAsia" w:ascii="宋体" w:hAnsi="宋体"/>
          <w:b/>
          <w:bCs/>
          <w:color w:val="auto"/>
          <w:sz w:val="24"/>
        </w:rPr>
        <w:t>）</w:t>
      </w:r>
      <w:r>
        <w:rPr>
          <w:rFonts w:hint="eastAsia" w:ascii="宋体"/>
          <w:b/>
          <w:color w:val="auto"/>
          <w:sz w:val="24"/>
        </w:rPr>
        <w:t>；</w:t>
      </w:r>
    </w:p>
    <w:p>
      <w:pPr>
        <w:numPr>
          <w:ilvl w:val="0"/>
          <w:numId w:val="5"/>
        </w:numPr>
        <w:tabs>
          <w:tab w:val="left" w:pos="993"/>
        </w:tabs>
        <w:spacing w:line="360" w:lineRule="auto"/>
        <w:jc w:val="left"/>
        <w:rPr>
          <w:rFonts w:ascii="宋体"/>
          <w:b/>
          <w:color w:val="auto"/>
          <w:sz w:val="24"/>
        </w:rPr>
      </w:pPr>
      <w:r>
        <w:rPr>
          <w:rFonts w:hint="eastAsia" w:ascii="宋体"/>
          <w:b/>
          <w:color w:val="auto"/>
          <w:sz w:val="24"/>
        </w:rPr>
        <w:t>响应人所提供服务的服务商为中小企业</w:t>
      </w:r>
      <w:r>
        <w:rPr>
          <w:rFonts w:hint="eastAsia" w:ascii="宋体"/>
          <w:b/>
          <w:color w:val="auto"/>
          <w:sz w:val="24"/>
          <w:lang w:eastAsia="zh-CN"/>
        </w:rPr>
        <w:t>的</w:t>
      </w:r>
      <w:r>
        <w:rPr>
          <w:rFonts w:hint="eastAsia" w:ascii="宋体"/>
          <w:b/>
          <w:color w:val="auto"/>
          <w:sz w:val="24"/>
        </w:rPr>
        <w:t>。响应人提供中小企业声明函。</w:t>
      </w:r>
      <w:r>
        <w:rPr>
          <w:rFonts w:hint="eastAsia" w:ascii="宋体"/>
          <w:b/>
          <w:color w:val="auto"/>
          <w:sz w:val="24"/>
          <w:lang w:val="en-US" w:eastAsia="zh-CN"/>
        </w:rPr>
        <w:t xml:space="preserve">(不是中小企业也需说明企业类）              </w:t>
      </w:r>
      <w:r>
        <w:rPr>
          <w:rFonts w:hint="eastAsia" w:ascii="宋体"/>
          <w:b/>
          <w:color w:val="auto"/>
          <w:sz w:val="24"/>
        </w:rPr>
        <w:t>（格式见第四部分附件二）</w:t>
      </w:r>
    </w:p>
    <w:p>
      <w:pPr>
        <w:pStyle w:val="35"/>
        <w:numPr>
          <w:ilvl w:val="0"/>
          <w:numId w:val="5"/>
        </w:numPr>
        <w:ind w:leftChars="0" w:firstLineChars="0"/>
        <w:rPr>
          <w:rFonts w:ascii="宋体"/>
          <w:b/>
          <w:sz w:val="24"/>
        </w:rPr>
      </w:pP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pPr>
        <w:pStyle w:val="35"/>
        <w:numPr>
          <w:ilvl w:val="0"/>
          <w:numId w:val="5"/>
        </w:numPr>
        <w:ind w:leftChars="0" w:firstLineChars="0"/>
        <w:rPr>
          <w:rFonts w:ascii="宋体"/>
          <w:b/>
          <w:sz w:val="24"/>
        </w:rPr>
      </w:pPr>
      <w:r>
        <w:rPr>
          <w:rFonts w:hint="eastAsia" w:ascii="宋体"/>
          <w:b/>
          <w:sz w:val="24"/>
        </w:rPr>
        <w:t>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pPr>
        <w:pStyle w:val="35"/>
        <w:numPr>
          <w:ilvl w:val="0"/>
          <w:numId w:val="5"/>
        </w:numPr>
        <w:ind w:leftChars="0" w:firstLineChars="0"/>
        <w:rPr>
          <w:rFonts w:ascii="宋体" w:hAnsi="宋体" w:cs="宋体"/>
          <w:b/>
          <w:bCs/>
          <w:color w:val="000000"/>
          <w:sz w:val="24"/>
          <w:shd w:val="clear" w:color="auto" w:fill="FFFFFF"/>
        </w:rPr>
      </w:pPr>
      <w:r>
        <w:rPr>
          <w:rFonts w:hint="eastAsia" w:ascii="宋体" w:hAnsi="宋体" w:cs="宋体"/>
          <w:b/>
          <w:bCs/>
          <w:color w:val="000000"/>
          <w:sz w:val="24"/>
          <w:shd w:val="clear" w:color="auto" w:fill="FFFFFF"/>
        </w:rPr>
        <w:t>信用中国网，中国政府采购网失信被执行人、重大税收违法、严重违法失信行为查询记录截图。</w:t>
      </w:r>
    </w:p>
    <w:p>
      <w:pPr>
        <w:pStyle w:val="35"/>
        <w:numPr>
          <w:ilvl w:val="0"/>
          <w:numId w:val="5"/>
        </w:numPr>
        <w:ind w:leftChars="0" w:firstLineChars="0"/>
        <w:rPr>
          <w:rFonts w:ascii="宋体"/>
          <w:b/>
          <w:sz w:val="24"/>
        </w:rPr>
      </w:pPr>
      <w:r>
        <w:rPr>
          <w:rFonts w:hint="eastAsia" w:ascii="宋体"/>
          <w:b/>
          <w:sz w:val="24"/>
        </w:rPr>
        <w:t>响应人前三年内参加政府采购活动，无重大违法经营记录的承诺函（加盖响应人公章）；</w:t>
      </w:r>
    </w:p>
    <w:p>
      <w:pPr>
        <w:pStyle w:val="35"/>
        <w:numPr>
          <w:ilvl w:val="0"/>
          <w:numId w:val="5"/>
        </w:numPr>
        <w:ind w:leftChars="0" w:firstLineChars="0"/>
        <w:rPr>
          <w:rFonts w:ascii="宋体"/>
          <w:b/>
          <w:sz w:val="24"/>
        </w:rPr>
      </w:pPr>
      <w:r>
        <w:rPr>
          <w:rFonts w:hint="eastAsia" w:ascii="宋体"/>
          <w:b/>
          <w:sz w:val="24"/>
        </w:rPr>
        <w:t>采购文件要求的其他资质文件。</w:t>
      </w:r>
    </w:p>
    <w:p>
      <w:pPr>
        <w:pStyle w:val="35"/>
        <w:ind w:firstLine="482"/>
        <w:rPr>
          <w:rFonts w:ascii="宋体"/>
          <w:b/>
          <w:sz w:val="24"/>
          <w:highlight w:val="none"/>
        </w:rPr>
      </w:pPr>
      <w:r>
        <w:rPr>
          <w:rFonts w:hint="eastAsia" w:ascii="宋体"/>
          <w:b/>
          <w:sz w:val="24"/>
          <w:highlight w:val="none"/>
        </w:rPr>
        <w:t xml:space="preserve">   8.2论证文件编制</w:t>
      </w:r>
      <w:r>
        <w:rPr>
          <w:rFonts w:hint="eastAsia" w:ascii="宋体" w:hAnsi="宋体"/>
          <w:b/>
          <w:bCs/>
          <w:sz w:val="24"/>
          <w:highlight w:val="none"/>
        </w:rPr>
        <w:t>（应包括以下内容，且按下列顺序编制）</w:t>
      </w:r>
    </w:p>
    <w:p>
      <w:pPr>
        <w:pStyle w:val="35"/>
        <w:numPr>
          <w:ilvl w:val="0"/>
          <w:numId w:val="6"/>
        </w:numPr>
        <w:ind w:leftChars="0" w:firstLineChars="0"/>
        <w:rPr>
          <w:rFonts w:ascii="宋体"/>
          <w:b/>
          <w:sz w:val="24"/>
        </w:rPr>
      </w:pPr>
      <w:r>
        <w:rPr>
          <w:rFonts w:hint="eastAsia" w:ascii="宋体"/>
          <w:b/>
          <w:sz w:val="24"/>
        </w:rPr>
        <w:t>资格证明文件即报名资料所有内容</w:t>
      </w:r>
    </w:p>
    <w:p>
      <w:pPr>
        <w:pStyle w:val="35"/>
        <w:numPr>
          <w:ilvl w:val="0"/>
          <w:numId w:val="6"/>
        </w:numPr>
        <w:ind w:leftChars="0" w:firstLineChars="0"/>
        <w:rPr>
          <w:rFonts w:ascii="宋体"/>
          <w:b/>
          <w:sz w:val="24"/>
        </w:rPr>
      </w:pPr>
      <w:r>
        <w:rPr>
          <w:rFonts w:hint="eastAsia" w:ascii="宋体"/>
          <w:b/>
          <w:sz w:val="24"/>
        </w:rPr>
        <w:t>报价函（格式见第四部分附件三）</w:t>
      </w:r>
    </w:p>
    <w:p>
      <w:pPr>
        <w:pStyle w:val="35"/>
        <w:numPr>
          <w:ilvl w:val="0"/>
          <w:numId w:val="6"/>
        </w:numPr>
        <w:ind w:leftChars="0" w:firstLineChars="0"/>
        <w:rPr>
          <w:rFonts w:ascii="宋体"/>
          <w:b/>
          <w:sz w:val="24"/>
        </w:rPr>
      </w:pPr>
      <w:r>
        <w:rPr>
          <w:rFonts w:hint="eastAsia" w:ascii="宋体"/>
          <w:b/>
          <w:sz w:val="24"/>
        </w:rPr>
        <w:t>报价一览表（格式见第四部分附件四）</w:t>
      </w:r>
    </w:p>
    <w:p>
      <w:pPr>
        <w:pStyle w:val="35"/>
        <w:numPr>
          <w:ilvl w:val="0"/>
          <w:numId w:val="6"/>
        </w:numPr>
        <w:ind w:leftChars="0" w:firstLineChars="0"/>
        <w:rPr>
          <w:rFonts w:ascii="宋体"/>
          <w:b/>
          <w:sz w:val="24"/>
        </w:rPr>
      </w:pPr>
      <w:r>
        <w:rPr>
          <w:rFonts w:hint="eastAsia" w:ascii="宋体"/>
          <w:b/>
          <w:sz w:val="24"/>
        </w:rPr>
        <w:t>关于资格的声明函（格式见第四部分附件五）</w:t>
      </w:r>
    </w:p>
    <w:p>
      <w:pPr>
        <w:pStyle w:val="35"/>
        <w:numPr>
          <w:ilvl w:val="0"/>
          <w:numId w:val="6"/>
        </w:numPr>
        <w:ind w:leftChars="0" w:firstLineChars="0"/>
        <w:rPr>
          <w:rFonts w:ascii="宋体"/>
          <w:b/>
          <w:sz w:val="24"/>
        </w:rPr>
      </w:pPr>
      <w:r>
        <w:rPr>
          <w:rFonts w:hint="eastAsia" w:ascii="宋体"/>
          <w:b/>
          <w:sz w:val="24"/>
        </w:rPr>
        <w:t>响应人单位情况表（格式见第四部分附件六）</w:t>
      </w:r>
    </w:p>
    <w:p>
      <w:pPr>
        <w:pStyle w:val="35"/>
        <w:numPr>
          <w:ilvl w:val="0"/>
          <w:numId w:val="6"/>
        </w:numPr>
        <w:ind w:leftChars="0" w:firstLineChars="0"/>
        <w:rPr>
          <w:rFonts w:ascii="宋体"/>
          <w:b/>
          <w:sz w:val="24"/>
        </w:rPr>
      </w:pPr>
      <w:r>
        <w:rPr>
          <w:rFonts w:hint="eastAsia" w:ascii="宋体"/>
          <w:b/>
          <w:sz w:val="24"/>
        </w:rPr>
        <w:t>项目服务人员情况表（格式见第四部分附件七）</w:t>
      </w:r>
    </w:p>
    <w:p>
      <w:pPr>
        <w:pStyle w:val="35"/>
        <w:numPr>
          <w:ilvl w:val="0"/>
          <w:numId w:val="6"/>
        </w:numPr>
        <w:ind w:leftChars="0" w:firstLineChars="0"/>
        <w:rPr>
          <w:rFonts w:ascii="宋体"/>
          <w:b/>
          <w:sz w:val="24"/>
        </w:rPr>
      </w:pPr>
      <w:r>
        <w:rPr>
          <w:rFonts w:hint="eastAsia" w:ascii="宋体"/>
          <w:b/>
          <w:sz w:val="24"/>
        </w:rPr>
        <w:t>合同条款承诺函（格式见第四部分附件八）</w:t>
      </w:r>
    </w:p>
    <w:p>
      <w:pPr>
        <w:pStyle w:val="35"/>
        <w:numPr>
          <w:ilvl w:val="0"/>
          <w:numId w:val="6"/>
        </w:numPr>
        <w:ind w:leftChars="0" w:firstLineChars="0"/>
        <w:rPr>
          <w:rFonts w:ascii="宋体"/>
          <w:b/>
          <w:sz w:val="24"/>
        </w:rPr>
      </w:pPr>
      <w:r>
        <w:rPr>
          <w:rFonts w:hint="eastAsia" w:ascii="宋体"/>
          <w:b/>
          <w:sz w:val="24"/>
        </w:rPr>
        <w:t>采购文件要求提供的主要业绩清单及相关证明文件</w:t>
      </w:r>
    </w:p>
    <w:p>
      <w:pPr>
        <w:pStyle w:val="35"/>
        <w:numPr>
          <w:ilvl w:val="0"/>
          <w:numId w:val="6"/>
        </w:numPr>
        <w:ind w:leftChars="0" w:firstLineChars="0"/>
        <w:rPr>
          <w:rFonts w:ascii="宋体"/>
          <w:b/>
          <w:sz w:val="24"/>
        </w:rPr>
      </w:pPr>
      <w:r>
        <w:rPr>
          <w:rFonts w:hint="eastAsia" w:ascii="宋体"/>
          <w:b/>
          <w:sz w:val="24"/>
        </w:rPr>
        <w:t>服务条款应答表（格式见第四部分附件九）</w:t>
      </w:r>
    </w:p>
    <w:p>
      <w:pPr>
        <w:pStyle w:val="35"/>
        <w:numPr>
          <w:ilvl w:val="0"/>
          <w:numId w:val="6"/>
        </w:numPr>
        <w:ind w:leftChars="0" w:firstLineChars="0"/>
        <w:rPr>
          <w:rFonts w:ascii="宋体"/>
          <w:b/>
          <w:sz w:val="24"/>
        </w:rPr>
      </w:pPr>
      <w:r>
        <w:rPr>
          <w:rFonts w:hint="eastAsia" w:ascii="宋体"/>
          <w:b/>
          <w:sz w:val="24"/>
        </w:rPr>
        <w:t>服务方案</w:t>
      </w:r>
    </w:p>
    <w:p>
      <w:pPr>
        <w:pStyle w:val="35"/>
        <w:numPr>
          <w:ilvl w:val="0"/>
          <w:numId w:val="6"/>
        </w:numPr>
        <w:ind w:leftChars="0" w:firstLineChars="0"/>
        <w:rPr>
          <w:rFonts w:ascii="宋体"/>
          <w:b/>
          <w:sz w:val="24"/>
        </w:rPr>
      </w:pPr>
      <w:r>
        <w:rPr>
          <w:rFonts w:hint="eastAsia" w:ascii="宋体"/>
          <w:b/>
          <w:sz w:val="24"/>
        </w:rPr>
        <w:t>响应人认为其他需要说明或提供的文件</w:t>
      </w:r>
    </w:p>
    <w:p>
      <w:pPr>
        <w:pStyle w:val="35"/>
        <w:numPr>
          <w:ilvl w:val="0"/>
          <w:numId w:val="3"/>
        </w:numPr>
        <w:ind w:firstLine="480"/>
        <w:rPr>
          <w:rFonts w:ascii="宋体"/>
          <w:bCs/>
          <w:sz w:val="24"/>
        </w:rPr>
      </w:pPr>
      <w:r>
        <w:rPr>
          <w:rFonts w:hint="eastAsia" w:ascii="宋体"/>
          <w:bCs/>
          <w:sz w:val="24"/>
        </w:rPr>
        <w:t>论证报价</w:t>
      </w:r>
    </w:p>
    <w:p>
      <w:pPr>
        <w:spacing w:line="360" w:lineRule="auto"/>
        <w:ind w:left="1440" w:hanging="1440" w:hangingChars="600"/>
        <w:rPr>
          <w:rFonts w:ascii="宋体"/>
          <w:sz w:val="24"/>
        </w:rPr>
      </w:pPr>
      <w:r>
        <w:rPr>
          <w:rFonts w:hint="eastAsia" w:ascii="宋体"/>
          <w:bCs/>
          <w:sz w:val="24"/>
        </w:rPr>
        <w:t xml:space="preserve"> </w:t>
      </w:r>
      <w:r>
        <w:rPr>
          <w:rFonts w:hint="eastAsia" w:ascii="宋体"/>
          <w:sz w:val="24"/>
        </w:rPr>
        <w:t xml:space="preserve">          9.1论证报价为完成本项目服务要求的各项费用，包括服务及税费等相关费用。</w:t>
      </w:r>
    </w:p>
    <w:p>
      <w:pPr>
        <w:spacing w:line="360" w:lineRule="auto"/>
        <w:ind w:left="1437" w:leftChars="627" w:hanging="120" w:hangingChars="50"/>
        <w:rPr>
          <w:rFonts w:ascii="宋体"/>
          <w:sz w:val="24"/>
        </w:rPr>
      </w:pPr>
      <w:r>
        <w:rPr>
          <w:rFonts w:hint="eastAsia" w:ascii="宋体"/>
          <w:sz w:val="24"/>
        </w:rPr>
        <w:t>9.2所有项目均以人民币报价。</w:t>
      </w:r>
    </w:p>
    <w:p>
      <w:pPr>
        <w:spacing w:line="360" w:lineRule="auto"/>
        <w:ind w:left="1437" w:leftChars="627" w:hanging="120" w:hangingChars="50"/>
        <w:rPr>
          <w:rFonts w:ascii="宋体"/>
          <w:sz w:val="24"/>
        </w:rPr>
      </w:pPr>
      <w:r>
        <w:rPr>
          <w:rFonts w:hint="eastAsia" w:ascii="宋体"/>
          <w:sz w:val="24"/>
        </w:rPr>
        <w:t>9.3响应人要按需求文件报价一览表（统一格式）的内容填写，并由法人代表</w:t>
      </w:r>
    </w:p>
    <w:p>
      <w:pPr>
        <w:spacing w:line="360" w:lineRule="auto"/>
        <w:ind w:left="1437" w:leftChars="627" w:hanging="120" w:hangingChars="50"/>
        <w:rPr>
          <w:rFonts w:ascii="宋体"/>
          <w:sz w:val="24"/>
        </w:rPr>
      </w:pPr>
      <w:r>
        <w:rPr>
          <w:rFonts w:hint="eastAsia" w:ascii="宋体"/>
          <w:sz w:val="24"/>
        </w:rPr>
        <w:t>或授权代表签署。由分项单价计算出的价格应与论证报价一致。</w:t>
      </w:r>
    </w:p>
    <w:p>
      <w:pPr>
        <w:spacing w:line="360" w:lineRule="auto"/>
        <w:ind w:left="1437" w:leftChars="627" w:hanging="120" w:hangingChars="50"/>
        <w:rPr>
          <w:rFonts w:ascii="宋体"/>
          <w:sz w:val="24"/>
        </w:rPr>
      </w:pPr>
      <w:r>
        <w:rPr>
          <w:rFonts w:hint="eastAsia" w:ascii="宋体"/>
          <w:sz w:val="24"/>
        </w:rPr>
        <w:t>9.4投标报价要有竞争性，最低报价不是入选中标供应商的唯一条件。</w:t>
      </w:r>
    </w:p>
    <w:p>
      <w:pPr>
        <w:pStyle w:val="35"/>
        <w:ind w:left="1260" w:leftChars="0" w:firstLine="0" w:firstLineChars="0"/>
        <w:rPr>
          <w:rFonts w:ascii="宋体"/>
          <w:sz w:val="24"/>
        </w:rPr>
      </w:pPr>
    </w:p>
    <w:p>
      <w:pPr>
        <w:pStyle w:val="35"/>
        <w:ind w:left="1260" w:leftChars="0" w:firstLine="0" w:firstLineChars="0"/>
        <w:jc w:val="center"/>
        <w:rPr>
          <w:rFonts w:ascii="宋体"/>
          <w:b/>
          <w:bCs/>
          <w:sz w:val="36"/>
          <w:szCs w:val="36"/>
        </w:rPr>
      </w:pPr>
      <w:r>
        <w:rPr>
          <w:rFonts w:hint="eastAsia" w:ascii="宋体"/>
          <w:b/>
          <w:bCs/>
          <w:sz w:val="36"/>
          <w:szCs w:val="36"/>
        </w:rPr>
        <w:t>D评标</w:t>
      </w:r>
    </w:p>
    <w:p>
      <w:pPr>
        <w:pStyle w:val="35"/>
        <w:numPr>
          <w:ilvl w:val="0"/>
          <w:numId w:val="3"/>
        </w:numPr>
        <w:ind w:firstLine="480"/>
        <w:jc w:val="left"/>
        <w:rPr>
          <w:rFonts w:ascii="宋体"/>
          <w:sz w:val="24"/>
        </w:rPr>
      </w:pPr>
      <w:r>
        <w:rPr>
          <w:rFonts w:hint="eastAsia" w:ascii="宋体"/>
          <w:sz w:val="24"/>
        </w:rPr>
        <w:t>评标</w:t>
      </w:r>
    </w:p>
    <w:p>
      <w:pPr>
        <w:spacing w:line="360" w:lineRule="auto"/>
        <w:ind w:left="1440" w:hanging="1440" w:hangingChars="600"/>
        <w:rPr>
          <w:rFonts w:ascii="宋体"/>
          <w:sz w:val="24"/>
        </w:rPr>
      </w:pPr>
      <w:r>
        <w:rPr>
          <w:rFonts w:hint="eastAsia" w:ascii="宋体"/>
          <w:sz w:val="24"/>
        </w:rPr>
        <w:t xml:space="preserve">           10.1采购人根据项目特点负责组织评标委员会，评标委员会负责对具备实质</w:t>
      </w:r>
    </w:p>
    <w:p>
      <w:pPr>
        <w:spacing w:line="360" w:lineRule="auto"/>
        <w:ind w:left="1437" w:leftChars="627" w:hanging="120" w:hangingChars="50"/>
        <w:rPr>
          <w:rFonts w:ascii="宋体"/>
          <w:sz w:val="24"/>
        </w:rPr>
      </w:pPr>
      <w:r>
        <w:rPr>
          <w:rFonts w:hint="eastAsia" w:ascii="宋体"/>
          <w:sz w:val="24"/>
        </w:rPr>
        <w:t>性响应的论证文件进行评估和比较。</w:t>
      </w:r>
    </w:p>
    <w:p>
      <w:pPr>
        <w:spacing w:line="360" w:lineRule="auto"/>
        <w:ind w:left="1440" w:hanging="1440" w:hangingChars="600"/>
        <w:rPr>
          <w:rFonts w:ascii="宋体"/>
          <w:sz w:val="24"/>
        </w:rPr>
      </w:pPr>
      <w:r>
        <w:rPr>
          <w:rFonts w:hint="eastAsia" w:ascii="宋体"/>
          <w:sz w:val="24"/>
        </w:rPr>
        <w:t xml:space="preserve">           10.2根据国家相关法律法规的相关规定，评标委员会由技术专家、经济专家</w:t>
      </w:r>
    </w:p>
    <w:p>
      <w:pPr>
        <w:pStyle w:val="5"/>
        <w:ind w:left="1275" w:leftChars="607" w:firstLine="0"/>
      </w:pPr>
      <w:r>
        <w:rPr>
          <w:rFonts w:hint="eastAsia" w:ascii="宋体"/>
          <w:sz w:val="24"/>
        </w:rPr>
        <w:t>等组成。</w:t>
      </w:r>
    </w:p>
    <w:p>
      <w:pPr>
        <w:spacing w:line="360" w:lineRule="auto"/>
        <w:ind w:left="1437" w:leftChars="627" w:hanging="120" w:hangingChars="50"/>
        <w:rPr>
          <w:rFonts w:ascii="宋体"/>
          <w:sz w:val="24"/>
        </w:rPr>
      </w:pPr>
      <w:r>
        <w:rPr>
          <w:rFonts w:hint="eastAsia" w:ascii="宋体"/>
          <w:sz w:val="24"/>
        </w:rPr>
        <w:t>10.3评标原则及办法</w:t>
      </w:r>
    </w:p>
    <w:p>
      <w:pPr>
        <w:spacing w:line="360" w:lineRule="auto"/>
        <w:ind w:left="1440" w:hanging="1440" w:hangingChars="600"/>
        <w:rPr>
          <w:rFonts w:ascii="宋体"/>
          <w:sz w:val="24"/>
        </w:rPr>
      </w:pPr>
      <w:r>
        <w:rPr>
          <w:rFonts w:hint="eastAsia" w:ascii="宋体"/>
          <w:sz w:val="24"/>
        </w:rPr>
        <w:t xml:space="preserve">           10.3.1对所有响应人的论证文件，都按相同的程序和标准；</w:t>
      </w:r>
    </w:p>
    <w:p>
      <w:pPr>
        <w:spacing w:line="360" w:lineRule="auto"/>
        <w:ind w:left="1440" w:hanging="1440" w:hangingChars="600"/>
        <w:rPr>
          <w:rFonts w:ascii="宋体"/>
          <w:sz w:val="24"/>
        </w:rPr>
      </w:pPr>
      <w:r>
        <w:rPr>
          <w:rFonts w:hint="eastAsia" w:ascii="宋体"/>
          <w:sz w:val="24"/>
        </w:rPr>
        <w:t xml:space="preserve">           10.3.2评标严格按照需求文件的要求和条件进行；</w:t>
      </w:r>
    </w:p>
    <w:p>
      <w:pPr>
        <w:spacing w:line="360" w:lineRule="auto"/>
        <w:ind w:left="1440" w:hanging="1440" w:hangingChars="600"/>
        <w:rPr>
          <w:rFonts w:ascii="宋体"/>
          <w:sz w:val="24"/>
        </w:rPr>
      </w:pPr>
      <w:r>
        <w:rPr>
          <w:rFonts w:hint="eastAsia" w:ascii="宋体"/>
          <w:sz w:val="24"/>
        </w:rPr>
        <w:t xml:space="preserve">           10.3.3评标委员会采用综合比较和分项打分相结合的评标方法，对所有实质</w:t>
      </w:r>
    </w:p>
    <w:p>
      <w:pPr>
        <w:spacing w:line="360" w:lineRule="auto"/>
        <w:ind w:left="1437" w:leftChars="627" w:hanging="120" w:hangingChars="50"/>
        <w:rPr>
          <w:rFonts w:ascii="宋体"/>
          <w:sz w:val="24"/>
        </w:rPr>
      </w:pPr>
      <w:r>
        <w:rPr>
          <w:rFonts w:hint="eastAsia" w:ascii="宋体"/>
          <w:sz w:val="24"/>
        </w:rPr>
        <w:t>性响应的投标进行综合打分、排序，按最终得分由高向低排序，推荐综合得</w:t>
      </w:r>
    </w:p>
    <w:p>
      <w:pPr>
        <w:spacing w:line="360" w:lineRule="auto"/>
        <w:ind w:left="1437" w:leftChars="627" w:hanging="120" w:hangingChars="50"/>
        <w:rPr>
          <w:rFonts w:ascii="宋体"/>
          <w:sz w:val="24"/>
        </w:rPr>
      </w:pPr>
      <w:r>
        <w:rPr>
          <w:rFonts w:hint="eastAsia" w:ascii="宋体"/>
          <w:sz w:val="24"/>
        </w:rPr>
        <w:t>分最高的为中标候选人；</w:t>
      </w:r>
    </w:p>
    <w:p>
      <w:pPr>
        <w:spacing w:line="360" w:lineRule="auto"/>
        <w:ind w:left="1440" w:hanging="1440" w:hangingChars="600"/>
        <w:rPr>
          <w:rFonts w:ascii="宋体"/>
          <w:sz w:val="24"/>
        </w:rPr>
      </w:pPr>
      <w:r>
        <w:rPr>
          <w:rFonts w:hint="eastAsia" w:ascii="宋体"/>
          <w:sz w:val="24"/>
        </w:rPr>
        <w:t xml:space="preserve">           10.3.4评议时按照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pPr>
        <w:pStyle w:val="35"/>
        <w:ind w:left="840" w:leftChars="400" w:firstLine="0" w:firstLineChars="0"/>
        <w:jc w:val="left"/>
        <w:rPr>
          <w:rFonts w:ascii="宋体"/>
          <w:sz w:val="24"/>
        </w:rPr>
      </w:pPr>
    </w:p>
    <w:p>
      <w:pPr>
        <w:pStyle w:val="35"/>
        <w:ind w:left="1260" w:leftChars="0" w:firstLine="0" w:firstLineChars="0"/>
        <w:jc w:val="center"/>
        <w:rPr>
          <w:rFonts w:ascii="宋体"/>
          <w:b/>
          <w:bCs/>
          <w:sz w:val="36"/>
          <w:szCs w:val="36"/>
        </w:rPr>
      </w:pPr>
      <w:r>
        <w:rPr>
          <w:rFonts w:hint="eastAsia" w:ascii="宋体"/>
          <w:b/>
          <w:bCs/>
          <w:sz w:val="36"/>
          <w:szCs w:val="36"/>
        </w:rPr>
        <w:t>E 确定中标供应商候选人</w:t>
      </w:r>
    </w:p>
    <w:p>
      <w:pPr>
        <w:pStyle w:val="35"/>
        <w:ind w:left="0" w:leftChars="0" w:firstLine="1200" w:firstLineChars="500"/>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pPr>
        <w:pStyle w:val="35"/>
        <w:ind w:left="1197" w:leftChars="570" w:firstLine="0" w:firstLineChars="0"/>
        <w:rPr>
          <w:rFonts w:ascii="宋体"/>
          <w:sz w:val="24"/>
        </w:rPr>
      </w:pPr>
      <w:r>
        <w:rPr>
          <w:rFonts w:hint="eastAsia" w:ascii="宋体"/>
          <w:sz w:val="24"/>
        </w:rPr>
        <w:t>11.2评标结束后，采购人将以邮件方式通知中标供应商，并发放论证结果告知书。</w:t>
      </w:r>
    </w:p>
    <w:p>
      <w:pPr>
        <w:pStyle w:val="35"/>
        <w:ind w:left="0" w:leftChars="0" w:firstLine="1200" w:firstLineChars="500"/>
        <w:rPr>
          <w:rFonts w:ascii="宋体"/>
          <w:sz w:val="24"/>
        </w:rPr>
      </w:pPr>
      <w:r>
        <w:rPr>
          <w:rFonts w:hint="eastAsia" w:ascii="宋体"/>
          <w:sz w:val="24"/>
        </w:rPr>
        <w:t>11.3采购人不对响应人未中标供应商原因做出解释。</w:t>
      </w:r>
    </w:p>
    <w:p>
      <w:pPr>
        <w:pStyle w:val="35"/>
        <w:ind w:left="0" w:leftChars="0" w:firstLine="1200" w:firstLineChars="500"/>
        <w:rPr>
          <w:rFonts w:ascii="宋体"/>
          <w:sz w:val="24"/>
        </w:rPr>
      </w:pPr>
      <w:r>
        <w:rPr>
          <w:rFonts w:hint="eastAsia" w:ascii="宋体"/>
          <w:sz w:val="24"/>
        </w:rPr>
        <w:t>11.4中标供应商应按论证结果告知书中规定的时间与采购人签订合同。</w:t>
      </w: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0" w:leftChars="0" w:firstLine="0" w:firstLineChars="0"/>
        <w:rPr>
          <w:rFonts w:ascii="宋体"/>
          <w:sz w:val="24"/>
        </w:rPr>
      </w:pPr>
    </w:p>
    <w:p>
      <w:pPr>
        <w:pStyle w:val="35"/>
        <w:numPr>
          <w:ilvl w:val="0"/>
          <w:numId w:val="1"/>
        </w:numPr>
        <w:ind w:left="0" w:leftChars="0" w:firstLine="0" w:firstLineChars="0"/>
        <w:jc w:val="center"/>
        <w:rPr>
          <w:rFonts w:ascii="宋体"/>
          <w:b/>
          <w:bCs/>
          <w:sz w:val="36"/>
          <w:szCs w:val="36"/>
        </w:rPr>
      </w:pPr>
      <w:r>
        <w:rPr>
          <w:rFonts w:hint="eastAsia" w:ascii="宋体"/>
          <w:b/>
          <w:bCs/>
          <w:sz w:val="36"/>
          <w:szCs w:val="36"/>
        </w:rPr>
        <w:t>服务需求书</w:t>
      </w:r>
    </w:p>
    <w:p>
      <w:pPr>
        <w:pStyle w:val="2"/>
        <w:spacing w:before="0" w:after="0"/>
        <w:rPr>
          <w:rFonts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t>一、采购清单</w:t>
      </w:r>
    </w:p>
    <w:tbl>
      <w:tblPr>
        <w:tblStyle w:val="19"/>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5595"/>
        <w:gridCol w:w="1085"/>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09" w:type="dxa"/>
            <w:shd w:val="clear" w:color="auto" w:fill="auto"/>
            <w:noWrap/>
            <w:vAlign w:val="center"/>
          </w:tcPr>
          <w:p>
            <w:pPr>
              <w:widowControl/>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序号</w:t>
            </w:r>
          </w:p>
        </w:tc>
        <w:tc>
          <w:tcPr>
            <w:tcW w:w="5595" w:type="dxa"/>
            <w:shd w:val="clear" w:color="auto" w:fill="auto"/>
            <w:vAlign w:val="center"/>
          </w:tcPr>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货物名称</w:t>
            </w:r>
          </w:p>
        </w:tc>
        <w:tc>
          <w:tcPr>
            <w:tcW w:w="1085" w:type="dxa"/>
            <w:shd w:val="clear" w:color="auto" w:fill="auto"/>
            <w:noWrap/>
            <w:vAlign w:val="center"/>
          </w:tcPr>
          <w:p>
            <w:pPr>
              <w:widowControl/>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数量</w:t>
            </w:r>
          </w:p>
        </w:tc>
        <w:tc>
          <w:tcPr>
            <w:tcW w:w="951" w:type="dxa"/>
            <w:shd w:val="clear" w:color="auto" w:fill="auto"/>
            <w:noWrap/>
            <w:vAlign w:val="center"/>
          </w:tcPr>
          <w:p>
            <w:pPr>
              <w:widowControl/>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40" w:type="dxa"/>
            <w:gridSpan w:val="4"/>
            <w:shd w:val="clear" w:color="auto" w:fill="auto"/>
            <w:noWrap/>
            <w:vAlign w:val="center"/>
          </w:tcPr>
          <w:p>
            <w:pPr>
              <w:pStyle w:val="47"/>
              <w:widowControl/>
              <w:spacing w:line="360" w:lineRule="auto"/>
              <w:ind w:firstLine="0" w:firstLineChars="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（一）智能护理白板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09" w:type="dxa"/>
            <w:shd w:val="clear" w:color="auto" w:fill="auto"/>
            <w:noWrap/>
            <w:vAlign w:val="center"/>
          </w:tcPr>
          <w:p>
            <w:pPr>
              <w:pStyle w:val="47"/>
              <w:widowControl/>
              <w:numPr>
                <w:ilvl w:val="0"/>
                <w:numId w:val="7"/>
              </w:numPr>
              <w:spacing w:line="360" w:lineRule="auto"/>
              <w:ind w:firstLineChars="0"/>
              <w:jc w:val="center"/>
              <w:rPr>
                <w:rFonts w:asciiTheme="minorEastAsia" w:hAnsiTheme="minorEastAsia" w:eastAsiaTheme="minorEastAsia" w:cstheme="minorEastAsia"/>
                <w:sz w:val="28"/>
                <w:szCs w:val="28"/>
              </w:rPr>
            </w:pPr>
          </w:p>
        </w:tc>
        <w:tc>
          <w:tcPr>
            <w:tcW w:w="5595" w:type="dxa"/>
            <w:shd w:val="clear" w:color="auto" w:fill="auto"/>
            <w:vAlign w:val="center"/>
          </w:tcPr>
          <w:p>
            <w:pPr>
              <w:spacing w:line="360" w:lineRule="auto"/>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护理电子白板系统</w:t>
            </w:r>
          </w:p>
        </w:tc>
        <w:tc>
          <w:tcPr>
            <w:tcW w:w="1085" w:type="dxa"/>
            <w:shd w:val="clear" w:color="auto" w:fill="auto"/>
            <w:noWrap/>
            <w:vAlign w:val="center"/>
          </w:tcPr>
          <w:p>
            <w:pPr>
              <w:widowControl/>
              <w:spacing w:line="360" w:lineRule="auto"/>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w:t>
            </w:r>
          </w:p>
        </w:tc>
        <w:tc>
          <w:tcPr>
            <w:tcW w:w="951" w:type="dxa"/>
            <w:shd w:val="clear" w:color="auto" w:fill="auto"/>
            <w:noWrap/>
            <w:vAlign w:val="center"/>
          </w:tcPr>
          <w:p>
            <w:pPr>
              <w:widowControl/>
              <w:spacing w:line="360" w:lineRule="auto"/>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40" w:type="dxa"/>
            <w:gridSpan w:val="4"/>
            <w:shd w:val="clear" w:color="auto" w:fill="auto"/>
            <w:noWrap/>
            <w:vAlign w:val="center"/>
          </w:tcPr>
          <w:p>
            <w:pPr>
              <w:pStyle w:val="47"/>
              <w:widowControl/>
              <w:spacing w:line="360" w:lineRule="auto"/>
              <w:ind w:firstLine="0" w:firstLineChars="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（二）智能床旁交互系统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09" w:type="dxa"/>
            <w:shd w:val="clear" w:color="auto" w:fill="auto"/>
            <w:noWrap/>
            <w:vAlign w:val="center"/>
          </w:tcPr>
          <w:p>
            <w:pPr>
              <w:pStyle w:val="47"/>
              <w:widowControl/>
              <w:numPr>
                <w:ilvl w:val="0"/>
                <w:numId w:val="8"/>
              </w:numPr>
              <w:spacing w:line="360" w:lineRule="auto"/>
              <w:ind w:firstLineChars="0"/>
              <w:jc w:val="center"/>
              <w:rPr>
                <w:rFonts w:asciiTheme="minorEastAsia" w:hAnsiTheme="minorEastAsia" w:eastAsiaTheme="minorEastAsia" w:cstheme="minorEastAsia"/>
                <w:sz w:val="28"/>
                <w:szCs w:val="28"/>
              </w:rPr>
            </w:pPr>
          </w:p>
        </w:tc>
        <w:tc>
          <w:tcPr>
            <w:tcW w:w="5595" w:type="dxa"/>
            <w:shd w:val="clear" w:color="auto" w:fill="auto"/>
            <w:vAlign w:val="center"/>
          </w:tcPr>
          <w:p>
            <w:pPr>
              <w:spacing w:line="360" w:lineRule="auto"/>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color w:val="000000"/>
                <w:sz w:val="28"/>
                <w:szCs w:val="28"/>
              </w:rPr>
              <w:t>床旁交互系统软件</w:t>
            </w:r>
          </w:p>
        </w:tc>
        <w:tc>
          <w:tcPr>
            <w:tcW w:w="1085" w:type="dxa"/>
            <w:shd w:val="clear" w:color="auto" w:fill="auto"/>
            <w:noWrap/>
            <w:vAlign w:val="center"/>
          </w:tcPr>
          <w:p>
            <w:pPr>
              <w:widowControl/>
              <w:spacing w:line="360" w:lineRule="auto"/>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w:t>
            </w:r>
          </w:p>
        </w:tc>
        <w:tc>
          <w:tcPr>
            <w:tcW w:w="951" w:type="dxa"/>
            <w:shd w:val="clear" w:color="auto" w:fill="auto"/>
            <w:noWrap/>
            <w:vAlign w:val="center"/>
          </w:tcPr>
          <w:p>
            <w:pPr>
              <w:widowControl/>
              <w:spacing w:line="360" w:lineRule="auto"/>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09" w:type="dxa"/>
            <w:shd w:val="clear" w:color="auto" w:fill="auto"/>
            <w:noWrap/>
            <w:vAlign w:val="center"/>
          </w:tcPr>
          <w:p>
            <w:pPr>
              <w:pStyle w:val="47"/>
              <w:widowControl/>
              <w:numPr>
                <w:ilvl w:val="0"/>
                <w:numId w:val="8"/>
              </w:numPr>
              <w:spacing w:line="360" w:lineRule="auto"/>
              <w:ind w:firstLineChars="0"/>
              <w:jc w:val="center"/>
              <w:rPr>
                <w:rFonts w:asciiTheme="minorEastAsia" w:hAnsiTheme="minorEastAsia" w:eastAsiaTheme="minorEastAsia" w:cstheme="minorEastAsia"/>
                <w:sz w:val="28"/>
                <w:szCs w:val="28"/>
              </w:rPr>
            </w:pPr>
          </w:p>
        </w:tc>
        <w:tc>
          <w:tcPr>
            <w:tcW w:w="5595" w:type="dxa"/>
            <w:shd w:val="clear" w:color="auto" w:fill="auto"/>
            <w:vAlign w:val="center"/>
          </w:tcPr>
          <w:p>
            <w:pPr>
              <w:spacing w:line="360" w:lineRule="auto"/>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color w:val="000000"/>
                <w:sz w:val="28"/>
                <w:szCs w:val="28"/>
              </w:rPr>
              <w:t>床旁交互系统设备端软件</w:t>
            </w:r>
          </w:p>
        </w:tc>
        <w:tc>
          <w:tcPr>
            <w:tcW w:w="1085" w:type="dxa"/>
            <w:shd w:val="clear" w:color="auto" w:fill="auto"/>
            <w:noWrap/>
            <w:vAlign w:val="center"/>
          </w:tcPr>
          <w:p>
            <w:pPr>
              <w:widowControl/>
              <w:spacing w:line="360" w:lineRule="auto"/>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25</w:t>
            </w:r>
          </w:p>
        </w:tc>
        <w:tc>
          <w:tcPr>
            <w:tcW w:w="951" w:type="dxa"/>
            <w:shd w:val="clear" w:color="auto" w:fill="auto"/>
            <w:noWrap/>
            <w:vAlign w:val="center"/>
          </w:tcPr>
          <w:p>
            <w:pPr>
              <w:widowControl/>
              <w:spacing w:line="360" w:lineRule="auto"/>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40" w:type="dxa"/>
            <w:gridSpan w:val="4"/>
            <w:shd w:val="clear" w:color="auto" w:fill="auto"/>
            <w:noWrap/>
            <w:vAlign w:val="center"/>
          </w:tcPr>
          <w:p>
            <w:pPr>
              <w:pStyle w:val="47"/>
              <w:widowControl/>
              <w:spacing w:line="360" w:lineRule="auto"/>
              <w:ind w:firstLine="0" w:firstLineChars="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（三）非接触式体征监测系统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09" w:type="dxa"/>
            <w:shd w:val="clear" w:color="auto" w:fill="auto"/>
            <w:noWrap/>
            <w:vAlign w:val="center"/>
          </w:tcPr>
          <w:p>
            <w:pPr>
              <w:pStyle w:val="47"/>
              <w:widowControl/>
              <w:numPr>
                <w:ilvl w:val="0"/>
                <w:numId w:val="9"/>
              </w:numPr>
              <w:spacing w:line="360" w:lineRule="auto"/>
              <w:ind w:firstLineChars="0"/>
              <w:jc w:val="center"/>
              <w:rPr>
                <w:rFonts w:asciiTheme="minorEastAsia" w:hAnsiTheme="minorEastAsia" w:eastAsiaTheme="minorEastAsia" w:cstheme="minorEastAsia"/>
                <w:sz w:val="28"/>
                <w:szCs w:val="28"/>
              </w:rPr>
            </w:pPr>
          </w:p>
        </w:tc>
        <w:tc>
          <w:tcPr>
            <w:tcW w:w="5595" w:type="dxa"/>
            <w:shd w:val="clear" w:color="auto" w:fill="auto"/>
            <w:vAlign w:val="center"/>
          </w:tcPr>
          <w:p>
            <w:pPr>
              <w:spacing w:line="360" w:lineRule="auto"/>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非接触式体征监测系统软件</w:t>
            </w:r>
          </w:p>
        </w:tc>
        <w:tc>
          <w:tcPr>
            <w:tcW w:w="1085" w:type="dxa"/>
            <w:shd w:val="clear" w:color="auto" w:fill="auto"/>
            <w:noWrap/>
            <w:vAlign w:val="center"/>
          </w:tcPr>
          <w:p>
            <w:pPr>
              <w:widowControl/>
              <w:spacing w:line="360" w:lineRule="auto"/>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w:t>
            </w:r>
          </w:p>
        </w:tc>
        <w:tc>
          <w:tcPr>
            <w:tcW w:w="951" w:type="dxa"/>
            <w:shd w:val="clear" w:color="auto" w:fill="auto"/>
            <w:noWrap/>
            <w:vAlign w:val="center"/>
          </w:tcPr>
          <w:p>
            <w:pPr>
              <w:widowControl/>
              <w:spacing w:line="360" w:lineRule="auto"/>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套</w:t>
            </w:r>
          </w:p>
        </w:tc>
      </w:tr>
    </w:tbl>
    <w:p>
      <w:pPr>
        <w:rPr>
          <w:rFonts w:ascii="宋体" w:hAnsi="宋体"/>
          <w:b/>
          <w:sz w:val="36"/>
        </w:rPr>
      </w:pPr>
    </w:p>
    <w:p>
      <w:pPr>
        <w:pStyle w:val="36"/>
        <w:numPr>
          <w:ilvl w:val="0"/>
          <w:numId w:val="10"/>
        </w:numPr>
        <w:ind w:firstLine="0" w:firstLineChars="0"/>
        <w:rPr>
          <w:rFonts w:hint="default" w:hAnsi="宋体"/>
          <w:b/>
          <w:sz w:val="28"/>
          <w:szCs w:val="28"/>
        </w:rPr>
      </w:pPr>
      <w:r>
        <w:rPr>
          <w:rFonts w:hAnsi="宋体"/>
          <w:b/>
          <w:sz w:val="28"/>
          <w:szCs w:val="28"/>
        </w:rPr>
        <w:t>技术要求</w:t>
      </w:r>
    </w:p>
    <w:p>
      <w:r>
        <w:rPr>
          <w:rFonts w:hint="eastAsia"/>
        </w:rPr>
        <w:t xml:space="preserve">   </w:t>
      </w:r>
    </w:p>
    <w:p>
      <w:pPr>
        <w:pStyle w:val="3"/>
        <w:numPr>
          <w:ilvl w:val="0"/>
          <w:numId w:val="11"/>
        </w:numPr>
        <w:spacing w:line="415" w:lineRule="auto"/>
        <w:ind w:left="562" w:hanging="562" w:hanging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智能护理白板系统</w:t>
      </w:r>
    </w:p>
    <w:p>
      <w:pPr>
        <w:pStyle w:val="4"/>
        <w:numPr>
          <w:ilvl w:val="0"/>
          <w:numId w:val="12"/>
        </w:numPr>
        <w:spacing w:before="0" w:after="0" w:line="415"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护理电子白板系统</w:t>
      </w:r>
    </w:p>
    <w:tbl>
      <w:tblPr>
        <w:tblStyle w:val="19"/>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980"/>
        <w:gridCol w:w="1880"/>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shd w:val="clear" w:color="auto" w:fill="auto"/>
            <w:vAlign w:val="center"/>
          </w:tcPr>
          <w:p>
            <w:pPr>
              <w:widowControl/>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类型</w:t>
            </w:r>
          </w:p>
        </w:tc>
        <w:tc>
          <w:tcPr>
            <w:tcW w:w="980" w:type="dxa"/>
            <w:shd w:val="clear" w:color="auto" w:fill="auto"/>
            <w:vAlign w:val="center"/>
          </w:tcPr>
          <w:p>
            <w:pPr>
              <w:widowControl/>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模块</w:t>
            </w:r>
          </w:p>
        </w:tc>
        <w:tc>
          <w:tcPr>
            <w:tcW w:w="1880" w:type="dxa"/>
            <w:shd w:val="clear" w:color="auto" w:fill="auto"/>
            <w:vAlign w:val="center"/>
          </w:tcPr>
          <w:p>
            <w:pPr>
              <w:widowControl/>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功能名称</w:t>
            </w:r>
          </w:p>
        </w:tc>
        <w:tc>
          <w:tcPr>
            <w:tcW w:w="6182" w:type="dxa"/>
            <w:shd w:val="clear" w:color="auto" w:fill="auto"/>
            <w:vAlign w:val="center"/>
          </w:tcPr>
          <w:p>
            <w:pPr>
              <w:widowControl/>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80" w:type="dxa"/>
            <w:vMerge w:val="restart"/>
            <w:shd w:val="clear" w:color="000000" w:fill="FFFFFF"/>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交互大屏</w:t>
            </w:r>
          </w:p>
        </w:tc>
        <w:tc>
          <w:tcPr>
            <w:tcW w:w="980" w:type="dxa"/>
            <w:vMerge w:val="restart"/>
            <w:shd w:val="clear" w:color="000000" w:fill="FFFFFF"/>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病区概览</w:t>
            </w:r>
          </w:p>
        </w:tc>
        <w:tc>
          <w:tcPr>
            <w:tcW w:w="1880"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病区动态</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医护人员可以通过病区概览，了解整个病区的整体情况。系统自动提取，包括查看病区患者动态信息，包括但不限于住院总人数、新入院、新转入、出院、转出、特/一级、病危、病重、预手术、手术、欠费、禁食等。满足不同病区的不同需求，按病区需要进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vMerge w:val="continue"/>
            <w:vAlign w:val="center"/>
          </w:tcPr>
          <w:p>
            <w:pPr>
              <w:widowControl/>
              <w:jc w:val="left"/>
              <w:rPr>
                <w:rFonts w:asciiTheme="minorEastAsia" w:hAnsiTheme="minorEastAsia" w:eastAsiaTheme="minorEastAsia" w:cstheme="minorEastAsia"/>
                <w:sz w:val="28"/>
                <w:szCs w:val="28"/>
              </w:rPr>
            </w:pP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护士可以手动修改病区动态。包括但不限于住院总人数、新入院、新转入、出院、转出、特/一级、病危、病重、预手术、手术、欠费、禁食等。满足不同病区的不同需求，按病区需要进行配置。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转床动态</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自动提取转床患者，显示患者从X床转到Y床，多次转床可自动归集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手术动态</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自动提取预手术患者和今日手术患者床号。今日手术患者按照手术的顺序排列，显示手术的台号。能够区分出全麻患者和半麻患者。患者手术后返回病房后，显示返回的标记，提示医护人员该患者已经返回。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病区概览备注</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护士可以给项目中的患者进行备注，系统根据过期时间自动删除备忘录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护理内容</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医护人员可以一目了然的看到病区患者护理重点项目，系统自动提取，包括但不限于绝对卧床、24小时出入量、测血压（分频次）、测血糖（分时段）、输氧、气切护理、病灶冲洗、引流、各类换药、导管等。满足不同病区的不同需求，按病区需要进行配置。支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护理内容备注</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护士可以给护理内容中的患者进行备注，系统根据过期时间自动删除备忘录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检验检查预约</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显示病区患者近期检验检查预约情况，包括床号、姓名、检验检查项目、部位、预约日期与时间段、特殊备注等。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vMerge w:val="continue"/>
            <w:vAlign w:val="center"/>
          </w:tcPr>
          <w:p>
            <w:pPr>
              <w:widowControl/>
              <w:jc w:val="left"/>
              <w:rPr>
                <w:rFonts w:asciiTheme="minorEastAsia" w:hAnsiTheme="minorEastAsia" w:eastAsiaTheme="minorEastAsia" w:cstheme="minorEastAsia"/>
                <w:sz w:val="28"/>
                <w:szCs w:val="28"/>
              </w:rPr>
            </w:pP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项目类型包括但不限于胃肠镜、空腹/非空腹B超、心脏彩超、CT、MR、DR、X线等。按病区需要配置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vMerge w:val="continue"/>
            <w:vAlign w:val="center"/>
          </w:tcPr>
          <w:p>
            <w:pPr>
              <w:widowControl/>
              <w:jc w:val="left"/>
              <w:rPr>
                <w:rFonts w:asciiTheme="minorEastAsia" w:hAnsiTheme="minorEastAsia" w:eastAsiaTheme="minorEastAsia" w:cstheme="minorEastAsia"/>
                <w:sz w:val="28"/>
                <w:szCs w:val="28"/>
              </w:rPr>
            </w:pP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支持对接检验检查预约数据自动排期显示预约情况。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vMerge w:val="continue"/>
            <w:vAlign w:val="center"/>
          </w:tcPr>
          <w:p>
            <w:pPr>
              <w:widowControl/>
              <w:jc w:val="left"/>
              <w:rPr>
                <w:rFonts w:asciiTheme="minorEastAsia" w:hAnsiTheme="minorEastAsia" w:eastAsiaTheme="minorEastAsia" w:cstheme="minorEastAsia"/>
                <w:sz w:val="28"/>
                <w:szCs w:val="28"/>
              </w:rPr>
            </w:pP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能够手动增加或者修改检查项目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医护排班</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显示当天各班次分组情况、管床范围和责任护士，以及一二三线当班医生。按病区需要配置。展示病区当天的管床信息，支持用户手动维护管床信息，支持以责任组的维度显示管床信息，支持以护士的维度显示管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vMerge w:val="continue"/>
            <w:vAlign w:val="center"/>
          </w:tcPr>
          <w:p>
            <w:pPr>
              <w:widowControl/>
              <w:jc w:val="left"/>
              <w:rPr>
                <w:rFonts w:asciiTheme="minorEastAsia" w:hAnsiTheme="minorEastAsia" w:eastAsiaTheme="minorEastAsia" w:cstheme="minorEastAsia"/>
                <w:sz w:val="28"/>
                <w:szCs w:val="28"/>
              </w:rPr>
            </w:pP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显示值班护士的能级，符合护理质控要求。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vMerge w:val="continue"/>
            <w:vAlign w:val="center"/>
          </w:tcPr>
          <w:p>
            <w:pPr>
              <w:widowControl/>
              <w:jc w:val="left"/>
              <w:rPr>
                <w:rFonts w:asciiTheme="minorEastAsia" w:hAnsiTheme="minorEastAsia" w:eastAsiaTheme="minorEastAsia" w:cstheme="minorEastAsia"/>
                <w:sz w:val="28"/>
                <w:szCs w:val="28"/>
              </w:rPr>
            </w:pP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可查询历史排班，可导出。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vMerge w:val="continue"/>
            <w:vAlign w:val="center"/>
          </w:tcPr>
          <w:p>
            <w:pPr>
              <w:widowControl/>
              <w:jc w:val="left"/>
              <w:rPr>
                <w:rFonts w:asciiTheme="minorEastAsia" w:hAnsiTheme="minorEastAsia" w:eastAsiaTheme="minorEastAsia" w:cstheme="minorEastAsia"/>
                <w:sz w:val="28"/>
                <w:szCs w:val="28"/>
              </w:rPr>
            </w:pP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护理周排班:可将排班表自动导入，自动显示值班护士，管床范围，护士能级等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通知公告</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显示通知公告、重点注意事项等。支持pc端录入，也支持直接在屏幕打字、手写、语音录入（需要选配设备）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设备管理</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展示病区不同类型的设备存放位置和损坏、送修等信息</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支持在大屏上记录病区内的设备存放患者床位或维修等，便于病区更好的管理不同厂家的设备基本信息，避免不必要的遗失</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支持不同设备、不同状态的颜色区分设置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空床管理</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展示病区的空床床位，并支持智能提取及手动设置男床和女床床位，以便护士快速安排新入院患者床位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通讯录</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展示病区医护、其他病区紧急联系方式，包含联系人姓名、联系电话等</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支持不同类型的通讯的颜色区分设置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vMerge w:val="continue"/>
            <w:vAlign w:val="center"/>
          </w:tcPr>
          <w:p>
            <w:pPr>
              <w:widowControl/>
              <w:jc w:val="left"/>
              <w:rPr>
                <w:rFonts w:asciiTheme="minorEastAsia" w:hAnsiTheme="minorEastAsia" w:eastAsiaTheme="minorEastAsia" w:cstheme="minorEastAsia"/>
                <w:sz w:val="28"/>
                <w:szCs w:val="28"/>
              </w:rPr>
            </w:pP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支持在大屏上自主新增、修改、删除通讯录信息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vMerge w:val="continue"/>
            <w:vAlign w:val="center"/>
          </w:tcPr>
          <w:p>
            <w:pPr>
              <w:widowControl/>
              <w:jc w:val="left"/>
              <w:rPr>
                <w:rFonts w:asciiTheme="minorEastAsia" w:hAnsiTheme="minorEastAsia" w:eastAsiaTheme="minorEastAsia" w:cstheme="minorEastAsia"/>
                <w:sz w:val="28"/>
                <w:szCs w:val="28"/>
              </w:rPr>
            </w:pP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支持联系人的模糊搜索，快速找到需要联系的人或科室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vMerge w:val="continue"/>
            <w:vAlign w:val="center"/>
          </w:tcPr>
          <w:p>
            <w:pPr>
              <w:widowControl/>
              <w:jc w:val="left"/>
              <w:rPr>
                <w:rFonts w:asciiTheme="minorEastAsia" w:hAnsiTheme="minorEastAsia" w:eastAsiaTheme="minorEastAsia" w:cstheme="minorEastAsia"/>
                <w:sz w:val="28"/>
                <w:szCs w:val="28"/>
              </w:rPr>
            </w:pP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支持设置通讯录密码，输入密码才可查看通讯录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restart"/>
            <w:shd w:val="clear" w:color="000000" w:fill="FFFFFF"/>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PC端</w:t>
            </w:r>
          </w:p>
        </w:tc>
        <w:tc>
          <w:tcPr>
            <w:tcW w:w="980"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平台设置</w:t>
            </w:r>
          </w:p>
        </w:tc>
        <w:tc>
          <w:tcPr>
            <w:tcW w:w="1880"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医护排班设置</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设置当天各班次分组的责任护士，以及一二三线当班医生。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通知公告编辑</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编辑最新的通知公告栏信息。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980" w:type="dxa"/>
            <w:vMerge w:val="continue"/>
            <w:vAlign w:val="center"/>
          </w:tcPr>
          <w:p>
            <w:pPr>
              <w:widowControl/>
              <w:jc w:val="left"/>
              <w:rPr>
                <w:rFonts w:asciiTheme="minorEastAsia" w:hAnsiTheme="minorEastAsia" w:eastAsiaTheme="minorEastAsia" w:cstheme="minorEastAsia"/>
                <w:sz w:val="28"/>
                <w:szCs w:val="28"/>
              </w:rPr>
            </w:pPr>
          </w:p>
        </w:tc>
        <w:tc>
          <w:tcPr>
            <w:tcW w:w="1880"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检查安排编辑</w:t>
            </w:r>
          </w:p>
        </w:tc>
        <w:tc>
          <w:tcPr>
            <w:tcW w:w="6182"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支持手动新增、修改、删除检验检查预约记录。</w:t>
            </w:r>
          </w:p>
        </w:tc>
      </w:tr>
    </w:tbl>
    <w:p>
      <w:pPr>
        <w:rPr>
          <w:rFonts w:asciiTheme="minorEastAsia" w:hAnsiTheme="minorEastAsia" w:eastAsiaTheme="minorEastAsia" w:cstheme="minorEastAsia"/>
          <w:sz w:val="28"/>
          <w:szCs w:val="28"/>
        </w:rPr>
      </w:pPr>
    </w:p>
    <w:p>
      <w:pPr>
        <w:pStyle w:val="3"/>
        <w:pageBreakBefore/>
        <w:numPr>
          <w:ilvl w:val="0"/>
          <w:numId w:val="11"/>
        </w:numPr>
        <w:spacing w:line="415" w:lineRule="auto"/>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智能床旁交互系统</w:t>
      </w:r>
    </w:p>
    <w:p>
      <w:pPr>
        <w:pStyle w:val="4"/>
        <w:numPr>
          <w:ilvl w:val="0"/>
          <w:numId w:val="13"/>
        </w:numPr>
        <w:spacing w:before="0" w:after="0" w:line="415"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床旁交互系统软件</w:t>
      </w:r>
    </w:p>
    <w:tbl>
      <w:tblPr>
        <w:tblStyle w:val="19"/>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2060"/>
        <w:gridCol w:w="5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367"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sz w:val="28"/>
                <w:szCs w:val="28"/>
              </w:rPr>
              <w:t>模块</w:t>
            </w:r>
          </w:p>
        </w:tc>
        <w:tc>
          <w:tcPr>
            <w:tcW w:w="2060"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sz w:val="28"/>
                <w:szCs w:val="28"/>
              </w:rPr>
              <w:t>功能名称</w:t>
            </w:r>
          </w:p>
        </w:tc>
        <w:tc>
          <w:tcPr>
            <w:tcW w:w="5842"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sz w:val="28"/>
                <w:szCs w:val="28"/>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269" w:type="dxa"/>
            <w:gridSpan w:val="3"/>
            <w:shd w:val="clear" w:color="auto" w:fill="auto"/>
            <w:vAlign w:val="center"/>
          </w:tcPr>
          <w:p>
            <w:pPr>
              <w:widowControl/>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护士站终端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367" w:type="dxa"/>
            <w:vMerge w:val="restart"/>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床位一览表</w:t>
            </w:r>
          </w:p>
        </w:tc>
        <w:tc>
          <w:tcPr>
            <w:tcW w:w="2060" w:type="dxa"/>
            <w:vMerge w:val="restart"/>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床位卡片</w:t>
            </w:r>
          </w:p>
        </w:tc>
        <w:tc>
          <w:tcPr>
            <w:tcW w:w="5842"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通过对接医院HIS系统等，患者信息一览表，可按床位顺序显示病区在院患者、空床等情况，信息种类包括床号、房间号、住院号、姓名、性别、年龄、入院日期、入院诊断、管床医生、管床护士、饮食类型、过敏信息、护理级别、病危/病重、护理风险（跌倒、压疮、dvt、自杀风险等）及对应风险等级、新入院/新转入、出院/转出、预手术、手术、术后1/2/3天、缴费类型、是否欠费、是否预约床、是否有多重耐药等。支持按病区需要配置。各类信息自动抓取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67"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2060" w:type="dxa"/>
            <w:vMerge w:val="continue"/>
            <w:shd w:val="clear" w:color="auto" w:fill="auto"/>
            <w:vAlign w:val="center"/>
          </w:tcPr>
          <w:p>
            <w:pPr>
              <w:widowControl/>
              <w:jc w:val="center"/>
              <w:rPr>
                <w:rFonts w:asciiTheme="minorEastAsia" w:hAnsiTheme="minorEastAsia" w:eastAsiaTheme="minorEastAsia" w:cstheme="minorEastAsia"/>
                <w:color w:val="000000"/>
                <w:sz w:val="28"/>
                <w:szCs w:val="28"/>
              </w:rPr>
            </w:pPr>
          </w:p>
        </w:tc>
        <w:tc>
          <w:tcPr>
            <w:tcW w:w="5842"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支持快速分类查询床位患者。病危/病重、护理风险（跌倒、压疮、dvt、自杀风险等）及对应风险等级、新入院/新转入、出院/转出、预手术、手术、术后1/2/3天等。高风险患者按照风险等级排序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67"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2060" w:type="dxa"/>
            <w:vMerge w:val="restart"/>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预约查询</w:t>
            </w:r>
          </w:p>
        </w:tc>
        <w:tc>
          <w:tcPr>
            <w:tcW w:w="5842"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显示预约标记，支持查看床位预约的患者基本情况。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67"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2060" w:type="dxa"/>
            <w:vMerge w:val="continue"/>
            <w:shd w:val="clear" w:color="auto" w:fill="auto"/>
            <w:vAlign w:val="center"/>
          </w:tcPr>
          <w:p>
            <w:pPr>
              <w:widowControl/>
              <w:jc w:val="center"/>
              <w:rPr>
                <w:rFonts w:asciiTheme="minorEastAsia" w:hAnsiTheme="minorEastAsia" w:eastAsiaTheme="minorEastAsia" w:cstheme="minorEastAsia"/>
                <w:color w:val="000000"/>
                <w:sz w:val="28"/>
                <w:szCs w:val="28"/>
              </w:rPr>
            </w:pPr>
          </w:p>
        </w:tc>
        <w:tc>
          <w:tcPr>
            <w:tcW w:w="5842"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对于特殊疾病患者，可以按床位，单独隐藏患者的诊断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67"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2060"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类型筛选</w:t>
            </w:r>
          </w:p>
        </w:tc>
        <w:tc>
          <w:tcPr>
            <w:tcW w:w="5842"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列出重点筛选项及其汇总人数，快速查看某类患者信息。筛选项包括床位类型、患者危重级别、患者类型、风险类型等。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67" w:type="dxa"/>
            <w:vMerge w:val="restart"/>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呼叫/通话</w:t>
            </w:r>
          </w:p>
        </w:tc>
        <w:tc>
          <w:tcPr>
            <w:tcW w:w="2060"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护患通话</w:t>
            </w:r>
          </w:p>
        </w:tc>
        <w:tc>
          <w:tcPr>
            <w:tcW w:w="5842"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支持通过屏幕按钮对患者端床头屏发起呼叫，并接听患者呼叫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67" w:type="dxa"/>
            <w:vMerge w:val="continue"/>
            <w:vAlign w:val="center"/>
          </w:tcPr>
          <w:p>
            <w:pPr>
              <w:widowControl/>
              <w:jc w:val="left"/>
              <w:rPr>
                <w:rFonts w:asciiTheme="minorEastAsia" w:hAnsiTheme="minorEastAsia" w:eastAsiaTheme="minorEastAsia" w:cstheme="minorEastAsia"/>
                <w:color w:val="000000"/>
                <w:sz w:val="28"/>
                <w:szCs w:val="28"/>
              </w:rPr>
            </w:pPr>
          </w:p>
        </w:tc>
        <w:tc>
          <w:tcPr>
            <w:tcW w:w="2060"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护患视频通话</w:t>
            </w:r>
          </w:p>
        </w:tc>
        <w:tc>
          <w:tcPr>
            <w:tcW w:w="5842"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支持通过屏幕按钮对患者端支臂屏发起视频呼叫，并接听患者视频呼叫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67" w:type="dxa"/>
            <w:vMerge w:val="continue"/>
            <w:vAlign w:val="center"/>
          </w:tcPr>
          <w:p>
            <w:pPr>
              <w:widowControl/>
              <w:jc w:val="left"/>
              <w:rPr>
                <w:rFonts w:asciiTheme="minorEastAsia" w:hAnsiTheme="minorEastAsia" w:eastAsiaTheme="minorEastAsia" w:cstheme="minorEastAsia"/>
                <w:color w:val="000000"/>
                <w:sz w:val="28"/>
                <w:szCs w:val="28"/>
              </w:rPr>
            </w:pPr>
          </w:p>
        </w:tc>
        <w:tc>
          <w:tcPr>
            <w:tcW w:w="2060"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增援通话</w:t>
            </w:r>
          </w:p>
        </w:tc>
        <w:tc>
          <w:tcPr>
            <w:tcW w:w="5842"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支持接听医护从患者床头屏发起的增援请求。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67" w:type="dxa"/>
            <w:vMerge w:val="continue"/>
            <w:vAlign w:val="center"/>
          </w:tcPr>
          <w:p>
            <w:pPr>
              <w:widowControl/>
              <w:jc w:val="left"/>
              <w:rPr>
                <w:rFonts w:asciiTheme="minorEastAsia" w:hAnsiTheme="minorEastAsia" w:eastAsiaTheme="minorEastAsia" w:cstheme="minorEastAsia"/>
                <w:color w:val="000000"/>
                <w:sz w:val="28"/>
                <w:szCs w:val="28"/>
              </w:rPr>
            </w:pPr>
          </w:p>
        </w:tc>
        <w:tc>
          <w:tcPr>
            <w:tcW w:w="2060"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医护通话</w:t>
            </w:r>
          </w:p>
        </w:tc>
        <w:tc>
          <w:tcPr>
            <w:tcW w:w="5842"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支持通过屏幕按钮对护士站和医生电话发起呼叫及接听。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67" w:type="dxa"/>
            <w:vMerge w:val="continue"/>
            <w:vAlign w:val="center"/>
          </w:tcPr>
          <w:p>
            <w:pPr>
              <w:widowControl/>
              <w:jc w:val="left"/>
              <w:rPr>
                <w:rFonts w:asciiTheme="minorEastAsia" w:hAnsiTheme="minorEastAsia" w:eastAsiaTheme="minorEastAsia" w:cstheme="minorEastAsia"/>
                <w:color w:val="000000"/>
                <w:sz w:val="28"/>
                <w:szCs w:val="28"/>
              </w:rPr>
            </w:pPr>
          </w:p>
        </w:tc>
        <w:tc>
          <w:tcPr>
            <w:tcW w:w="2060"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通话状态</w:t>
            </w:r>
          </w:p>
        </w:tc>
        <w:tc>
          <w:tcPr>
            <w:tcW w:w="5842"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支持多呼叫并发，可手动选择其一接听，并实时显示通话状态，包括正在呼叫、等待接听、正在通话、无应答、已挂断等。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67" w:type="dxa"/>
            <w:vMerge w:val="continue"/>
            <w:vAlign w:val="center"/>
          </w:tcPr>
          <w:p>
            <w:pPr>
              <w:widowControl/>
              <w:jc w:val="left"/>
              <w:rPr>
                <w:rFonts w:asciiTheme="minorEastAsia" w:hAnsiTheme="minorEastAsia" w:eastAsiaTheme="minorEastAsia" w:cstheme="minorEastAsia"/>
                <w:color w:val="000000"/>
                <w:sz w:val="28"/>
                <w:szCs w:val="28"/>
              </w:rPr>
            </w:pPr>
          </w:p>
        </w:tc>
        <w:tc>
          <w:tcPr>
            <w:tcW w:w="2060"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未接提醒</w:t>
            </w:r>
          </w:p>
        </w:tc>
        <w:tc>
          <w:tcPr>
            <w:tcW w:w="5842"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实时显示未接来电提醒，可快捷回呼和处理，并可一键全部处理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67" w:type="dxa"/>
            <w:vMerge w:val="continue"/>
            <w:vAlign w:val="center"/>
          </w:tcPr>
          <w:p>
            <w:pPr>
              <w:widowControl/>
              <w:jc w:val="left"/>
              <w:rPr>
                <w:rFonts w:asciiTheme="minorEastAsia" w:hAnsiTheme="minorEastAsia" w:eastAsiaTheme="minorEastAsia" w:cstheme="minorEastAsia"/>
                <w:color w:val="000000"/>
                <w:sz w:val="28"/>
                <w:szCs w:val="28"/>
              </w:rPr>
            </w:pPr>
          </w:p>
        </w:tc>
        <w:tc>
          <w:tcPr>
            <w:tcW w:w="2060"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通话记录</w:t>
            </w:r>
          </w:p>
        </w:tc>
        <w:tc>
          <w:tcPr>
            <w:tcW w:w="5842"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支持查看已接听、未接听的通话记录，包含发起方、被叫方、是否接通、呼叫发起时间、呼叫处理时间等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269" w:type="dxa"/>
            <w:gridSpan w:val="3"/>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PC端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67" w:type="dxa"/>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设备管理</w:t>
            </w:r>
          </w:p>
        </w:tc>
        <w:tc>
          <w:tcPr>
            <w:tcW w:w="2060"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设备管理</w:t>
            </w:r>
          </w:p>
        </w:tc>
        <w:tc>
          <w:tcPr>
            <w:tcW w:w="5842"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按病区显示系统中各项设备的基本信息，可按照设备类型批量进行升级操作，设备健康检查、IP检测、日志获取、日志查看等，并对升级后的设备进行截屏确保升级无误又不影响到医护患的工作和服务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67" w:type="dxa"/>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故障提示</w:t>
            </w:r>
          </w:p>
        </w:tc>
        <w:tc>
          <w:tcPr>
            <w:tcW w:w="2060"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故障提示</w:t>
            </w:r>
          </w:p>
        </w:tc>
        <w:tc>
          <w:tcPr>
            <w:tcW w:w="5842"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网络掉线且有缓存时，在原界面上提示离线及最后一次数据更新时间。</w:t>
            </w:r>
          </w:p>
        </w:tc>
      </w:tr>
    </w:tbl>
    <w:p>
      <w:pPr>
        <w:rPr>
          <w:rFonts w:asciiTheme="minorEastAsia" w:hAnsiTheme="minorEastAsia" w:eastAsiaTheme="minorEastAsia" w:cstheme="minorEastAsia"/>
          <w:sz w:val="28"/>
          <w:szCs w:val="28"/>
        </w:rPr>
      </w:pPr>
    </w:p>
    <w:p>
      <w:pPr>
        <w:pStyle w:val="4"/>
        <w:keepLines w:val="0"/>
        <w:pageBreakBefore/>
        <w:numPr>
          <w:ilvl w:val="0"/>
          <w:numId w:val="13"/>
        </w:numPr>
        <w:spacing w:before="0" w:after="0" w:line="415" w:lineRule="auto"/>
        <w:ind w:left="562" w:hanging="562" w:hanging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床旁交互系统设备端软件</w:t>
      </w:r>
    </w:p>
    <w:tbl>
      <w:tblPr>
        <w:tblStyle w:val="19"/>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961"/>
        <w:gridCol w:w="5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85" w:type="dxa"/>
            <w:shd w:val="clear" w:color="auto" w:fill="auto"/>
            <w:vAlign w:val="center"/>
          </w:tcPr>
          <w:p>
            <w:pPr>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模块</w:t>
            </w:r>
          </w:p>
        </w:tc>
        <w:tc>
          <w:tcPr>
            <w:tcW w:w="1961" w:type="dxa"/>
            <w:shd w:val="clear" w:color="auto" w:fill="auto"/>
            <w:vAlign w:val="center"/>
          </w:tcPr>
          <w:p>
            <w:pPr>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功能名称</w:t>
            </w:r>
          </w:p>
        </w:tc>
        <w:tc>
          <w:tcPr>
            <w:tcW w:w="5725" w:type="dxa"/>
            <w:shd w:val="clear" w:color="auto" w:fill="auto"/>
            <w:vAlign w:val="center"/>
          </w:tcPr>
          <w:p>
            <w:pPr>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85" w:type="dxa"/>
            <w:vMerge w:val="restart"/>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消息通知</w:t>
            </w: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通知弹窗</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实时推送检查、宣教等通知，提醒患者及时去做检查、看宣教，提升患者服务满意度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5"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通知列表</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查看所有推送的消息通知，支持未读标记，可一键已读处理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5"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呼叫/通话</w:t>
            </w: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护患通话</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支持通过屏幕按钮对护士站发起呼叫，并接听护士站呼叫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5"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检查安排</w:t>
            </w:r>
          </w:p>
        </w:tc>
        <w:tc>
          <w:tcPr>
            <w:tcW w:w="1961"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检查安排</w:t>
            </w:r>
          </w:p>
        </w:tc>
        <w:tc>
          <w:tcPr>
            <w:tcW w:w="5725"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支持查看患者当前住院期间所有的检查安排信息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85" w:type="dxa"/>
            <w:vMerge w:val="restart"/>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检查报告</w:t>
            </w:r>
          </w:p>
        </w:tc>
        <w:tc>
          <w:tcPr>
            <w:tcW w:w="1961"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检查列表显示</w:t>
            </w:r>
          </w:p>
        </w:tc>
        <w:tc>
          <w:tcPr>
            <w:tcW w:w="5725"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检查列表显示显示分为列表和明细两部分，列表显示将按日期从近至远分组显示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85"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1961"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检查单信息</w:t>
            </w:r>
          </w:p>
        </w:tc>
        <w:tc>
          <w:tcPr>
            <w:tcW w:w="5725"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根据临床业务提供检查列表显示：包括检查类别、检查号、检查位置、开单医生、检查日期、检查单状态等。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5"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1961"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检查报告显示</w:t>
            </w:r>
          </w:p>
        </w:tc>
        <w:tc>
          <w:tcPr>
            <w:tcW w:w="5725"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根据临床业务提供检查结果明细显示检查参数、检查所见、印象等信息。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85" w:type="dxa"/>
            <w:vMerge w:val="restart"/>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检验报告</w:t>
            </w:r>
          </w:p>
        </w:tc>
        <w:tc>
          <w:tcPr>
            <w:tcW w:w="1961"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检验列表显示</w:t>
            </w:r>
          </w:p>
        </w:tc>
        <w:tc>
          <w:tcPr>
            <w:tcW w:w="5725"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检验列表显示显示分为列表和明细两部分，列表显示将按日期从近至远分组显示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85"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1961"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检验结果明细显示</w:t>
            </w:r>
          </w:p>
        </w:tc>
        <w:tc>
          <w:tcPr>
            <w:tcW w:w="5725"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根据临床业务提供检验结果明细显示：包括检验报告项目名称、检验结果、单位、是否异常、报告日期、申请日期、检验标本、正常值范围等。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5"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1961"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检验结果异常显示</w:t>
            </w:r>
          </w:p>
        </w:tc>
        <w:tc>
          <w:tcPr>
            <w:tcW w:w="5725"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针对检验结果不在正常值范围内的检验项目以高亮提示。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85" w:type="dxa"/>
            <w:vMerge w:val="restart"/>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费用查询</w:t>
            </w: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费用信息</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根据临床业务提供患者在院期间的费用医保类型、预缴金额、费用总计、剩余费用，当欠费有对应的标记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85"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费用清单</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根据患者在院期间每天的费用清单明细，包含类型、项目明细、规格、数量、单价、金额和当日总金额等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5"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类型查询</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从不同类型的维度展示患者住院期间的费用，包含类型及对应的总金额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5"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缴费记录</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展示当前住院期间的缴费记录，包含日期和缴费金额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85"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温馨提示</w:t>
            </w: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温馨提示</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根据病区需求，支持图文、PDF、音频、视频等格式展示病区或医院的公告、通知等信息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5"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满意度调查</w:t>
            </w: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满意度调查</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根据病区需求，支持按全院、病区等模式对接满意度调查二维码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5"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营养点餐</w:t>
            </w: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营养点餐</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根据病区需求，支持按全院、病区床位等模式对接营养点餐二维码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5" w:type="dxa"/>
            <w:vMerge w:val="restart"/>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医院介绍</w:t>
            </w: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医院介绍</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根据病区需求，图文展示医院介绍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5"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病区介绍</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根据病区需求，图文展示病区信息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5"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名医介绍</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根据病区需求，展示名医信息，包含图片、职称、简介等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5" w:type="dxa"/>
            <w:vMerge w:val="continue"/>
            <w:vAlign w:val="center"/>
          </w:tcPr>
          <w:p>
            <w:pPr>
              <w:widowControl/>
              <w:jc w:val="center"/>
              <w:rPr>
                <w:rFonts w:asciiTheme="minorEastAsia" w:hAnsiTheme="minorEastAsia" w:eastAsiaTheme="minorEastAsia" w:cstheme="minorEastAsia"/>
                <w:color w:val="000000"/>
                <w:sz w:val="28"/>
                <w:szCs w:val="28"/>
              </w:rPr>
            </w:pP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名护介绍</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根据病区需求，展示名护信息，包含图片、职称、简介等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5"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计时</w:t>
            </w:r>
          </w:p>
        </w:tc>
        <w:tc>
          <w:tcPr>
            <w:tcW w:w="1961" w:type="dxa"/>
            <w:shd w:val="clear" w:color="auto" w:fill="auto"/>
            <w:vAlign w:val="center"/>
          </w:tcPr>
          <w:p>
            <w:pPr>
              <w:widowControl/>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计时</w:t>
            </w:r>
          </w:p>
        </w:tc>
        <w:tc>
          <w:tcPr>
            <w:tcW w:w="5725" w:type="dxa"/>
            <w:shd w:val="clear" w:color="auto" w:fill="auto"/>
            <w:vAlign w:val="center"/>
          </w:tcPr>
          <w:p>
            <w:pPr>
              <w:widowControl/>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支持皮试、吸氧、自定义计时等；并查看计时记录信息</w:t>
            </w:r>
          </w:p>
        </w:tc>
      </w:tr>
    </w:tbl>
    <w:p>
      <w:pPr>
        <w:rPr>
          <w:rFonts w:asciiTheme="minorEastAsia" w:hAnsiTheme="minorEastAsia" w:eastAsiaTheme="minorEastAsia" w:cstheme="minorEastAsia"/>
          <w:sz w:val="28"/>
          <w:szCs w:val="28"/>
        </w:rPr>
      </w:pPr>
    </w:p>
    <w:p>
      <w:pPr>
        <w:pStyle w:val="3"/>
        <w:pageBreakBefore/>
        <w:numPr>
          <w:ilvl w:val="0"/>
          <w:numId w:val="11"/>
        </w:numPr>
        <w:spacing w:line="415" w:lineRule="auto"/>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非接触式体征监测系统</w:t>
      </w:r>
    </w:p>
    <w:p>
      <w:pPr>
        <w:pStyle w:val="4"/>
        <w:numPr>
          <w:ilvl w:val="0"/>
          <w:numId w:val="14"/>
        </w:numPr>
        <w:spacing w:before="0" w:after="0" w:line="415"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非接触式体征监测系统软件</w:t>
      </w:r>
    </w:p>
    <w:tbl>
      <w:tblPr>
        <w:tblStyle w:val="1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94"/>
        <w:gridCol w:w="1559"/>
        <w:gridCol w:w="5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shd w:val="clear" w:color="auto" w:fill="auto"/>
            <w:vAlign w:val="center"/>
          </w:tcPr>
          <w:p>
            <w:pPr>
              <w:widowControl/>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类型</w:t>
            </w:r>
          </w:p>
        </w:tc>
        <w:tc>
          <w:tcPr>
            <w:tcW w:w="1094" w:type="dxa"/>
            <w:shd w:val="clear" w:color="auto" w:fill="auto"/>
            <w:vAlign w:val="center"/>
          </w:tcPr>
          <w:p>
            <w:pPr>
              <w:widowControl/>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模块</w:t>
            </w:r>
          </w:p>
        </w:tc>
        <w:tc>
          <w:tcPr>
            <w:tcW w:w="1559" w:type="dxa"/>
            <w:shd w:val="clear" w:color="auto" w:fill="auto"/>
            <w:vAlign w:val="center"/>
          </w:tcPr>
          <w:p>
            <w:pPr>
              <w:widowControl/>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功能名称</w:t>
            </w:r>
          </w:p>
        </w:tc>
        <w:tc>
          <w:tcPr>
            <w:tcW w:w="5550" w:type="dxa"/>
            <w:shd w:val="clear" w:color="auto" w:fill="auto"/>
            <w:vAlign w:val="center"/>
          </w:tcPr>
          <w:p>
            <w:pPr>
              <w:widowControl/>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PC端</w:t>
            </w:r>
          </w:p>
        </w:tc>
        <w:tc>
          <w:tcPr>
            <w:tcW w:w="1094"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*报警设置</w:t>
            </w:r>
          </w:p>
        </w:tc>
        <w:tc>
          <w:tcPr>
            <w:tcW w:w="1559"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分级管理</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针对不同护理级别（特级护理/一级护理/二级护理/三级护理）的患者进行体征参数的危急值设置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默认设置</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根据护理级别，分级给出默认的体征危急值范围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特级和一级护理，心率的默认危急值范围60-120次/分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特级和一级护理，呼吸的默认危急值范围15-25次/分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特级和一级护理，活动频率过高报警，默认开启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特级和一级护理，离床报警，默认开启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二级和三级护理，心率的默认危急值范围40-130次/分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二级和三级护理，呼吸的默认危急值范围10-30次/分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二级护理，活动频率过高报警，默认开启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二级护理，离床报警，默认开启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三级护理，活动频率过高报警，默认关闭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三级护理，离床报警，默认关闭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新建设置</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设置心率的危急值，心率可设范围35-180次/分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设置呼吸的危急值，呼吸可设范围6-60次/分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设置活动频率过高是否报警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设置离床是否报警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1559"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恢复默认设置</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新建或修改了系统危急值设置，通过恢复按钮快速恢复至默认设置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系统设置</w:t>
            </w:r>
          </w:p>
        </w:tc>
        <w:tc>
          <w:tcPr>
            <w:tcW w:w="1559"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系统设置</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支持报警时段设置，设置后，仅在设置的时段内进行报警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支持和交互平台等其他系统和功能的集成和切换显示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支持系统自动跳回默认页面的时间设置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1559"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报警机制</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报警机制根据临床体征特性进行智能化设置，避免频繁的无效报警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1094"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监护中心设置</w:t>
            </w:r>
          </w:p>
        </w:tc>
        <w:tc>
          <w:tcPr>
            <w:tcW w:w="1559"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报警时段设置</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系统默认报警时段为当天晚上22:00-隔天早上08:00；该时段，监护中心心率或呼吸超出预设范围或患者离床，系统在监护中页面左侧区域弹框报警。报警时段可修改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语音报警开关设置</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可进行语音报警开关设置，语音报警开关可开启和关闭，默认关闭。语音报警开关开启，报警时段，有心率、呼吸超出预设值时会进行语音播报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移动端翻身提醒</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可进行移动端是否显示翻身提醒设置，默认关闭。移动端翻身提醒功能开启，在移动端根据护理等级进行翻身时间倒计时提醒。翻身提醒时间可重置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床位绑定安全管控</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可进行交互终端床位绑定的安全校验设置，默认关闭。床位绑定安全校验功能开启后，在交互终端长按设备卡片进行床位绑定时，需要输入用户工号/密码，确保操作安全性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关注患者设置</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可开启仅显示关注床号开关，输入关注床号范围，保存后，监护中心页面仅显示绑定了关注床号的设备卡片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1559"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监护中心显示顺序设置</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可设置监护中心界面各设备卡片显示的顺序，默认按报警时间逆序显示；可设置为按绑定床号顺序显示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移动端</w:t>
            </w:r>
          </w:p>
        </w:tc>
        <w:tc>
          <w:tcPr>
            <w:tcW w:w="1094"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*设备绑定</w:t>
            </w:r>
          </w:p>
        </w:tc>
        <w:tc>
          <w:tcPr>
            <w:tcW w:w="1559"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绑定</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PDA扫描设备唯一识别码，完成设备和床位绑定，在移动终端即可看到使用了监测设备的床位及患者信息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支持已绑定床位的设备更新绑定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1559"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解绑</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支持在移动终端快捷解除设备绑定，方便护士释放不用的设备，集中关注重点床位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*体征监测</w:t>
            </w:r>
          </w:p>
        </w:tc>
        <w:tc>
          <w:tcPr>
            <w:tcW w:w="1559" w:type="dxa"/>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患者查看</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使用了监测设备的患者，在PDA上以列表方式展示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心率监测</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传感器放置在床垫下，不接触患者身体，患者卧床时的心率从传感器向处理器传输，并通过转换、分析，在监测页面呈现动态变化的心率值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心率监测范围30-200次/分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呼吸监测</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传感器放置在床垫下，不接触患者身体，患者卧床时的呼吸从传感器向处理器传输，并通过转换、分析，在监测页面呈现动态变化的呼吸频率值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呼吸监测范围6-65次/分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体动监测</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传感器放置在床垫下，不接触患者身体，监测患者在床时的身体活动情况，包括活动频率、是否离床等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活动频率监测范围包括无、低、中、高等级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自动报警</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出现体征值超出阈值时，自动触发报警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报警时，页面突出显示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restart"/>
            <w:shd w:val="clear" w:color="auto" w:fill="auto"/>
            <w:vAlign w:val="center"/>
          </w:tcPr>
          <w:p>
            <w:pPr>
              <w:widowControl/>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监测列表</w:t>
            </w: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用于查看当前病区正在监测的患者信息，包括患者床号、姓名、护理级别、心率、呼吸、活动频率等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患者监测列表默认按照床号大小排序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1094"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1559" w:type="dxa"/>
            <w:vMerge w:val="continue"/>
            <w:shd w:val="clear" w:color="auto" w:fill="auto"/>
            <w:vAlign w:val="center"/>
          </w:tcPr>
          <w:p>
            <w:pPr>
              <w:widowControl/>
              <w:jc w:val="center"/>
              <w:rPr>
                <w:rFonts w:asciiTheme="minorEastAsia" w:hAnsiTheme="minorEastAsia" w:eastAsiaTheme="minorEastAsia" w:cstheme="minorEastAsia"/>
                <w:sz w:val="28"/>
                <w:szCs w:val="28"/>
              </w:rPr>
            </w:pPr>
          </w:p>
        </w:tc>
        <w:tc>
          <w:tcPr>
            <w:tcW w:w="5550" w:type="dxa"/>
            <w:shd w:val="clear" w:color="auto" w:fill="auto"/>
            <w:vAlign w:val="center"/>
          </w:tcPr>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异常体征值高亮显示</w:t>
            </w:r>
          </w:p>
        </w:tc>
      </w:tr>
    </w:tbl>
    <w:p>
      <w:pPr>
        <w:rPr>
          <w:rFonts w:ascii="宋体" w:hAnsi="宋体"/>
          <w:b/>
          <w:sz w:val="36"/>
        </w:rPr>
      </w:pPr>
    </w:p>
    <w:p>
      <w:pPr>
        <w:autoSpaceDE w:val="0"/>
        <w:autoSpaceDN w:val="0"/>
        <w:spacing w:line="360" w:lineRule="auto"/>
        <w:jc w:val="left"/>
        <w:outlineLvl w:val="2"/>
        <w:rPr>
          <w:rFonts w:ascii="宋体" w:hAnsi="宋体"/>
          <w:b/>
          <w:sz w:val="28"/>
          <w:szCs w:val="28"/>
        </w:rPr>
      </w:pPr>
      <w:r>
        <w:rPr>
          <w:rFonts w:hint="eastAsia" w:ascii="宋体" w:hAnsi="宋体"/>
          <w:b/>
          <w:sz w:val="28"/>
          <w:szCs w:val="28"/>
        </w:rPr>
        <w:t>三、商务要求</w:t>
      </w:r>
    </w:p>
    <w:p>
      <w:pPr>
        <w:autoSpaceDE w:val="0"/>
        <w:autoSpaceDN w:val="0"/>
        <w:spacing w:line="360" w:lineRule="auto"/>
        <w:jc w:val="left"/>
        <w:outlineLvl w:val="2"/>
        <w:rPr>
          <w:rFonts w:ascii="宋体" w:hAnsi="宋体"/>
          <w:b/>
          <w:sz w:val="28"/>
          <w:szCs w:val="28"/>
        </w:rPr>
      </w:pPr>
      <w:r>
        <w:rPr>
          <w:rFonts w:ascii="宋体" w:hAnsi="宋体"/>
          <w:b/>
          <w:sz w:val="28"/>
          <w:szCs w:val="28"/>
        </w:rPr>
        <w:t>1</w:t>
      </w:r>
      <w:r>
        <w:rPr>
          <w:rFonts w:hint="eastAsia" w:ascii="宋体" w:hAnsi="宋体"/>
          <w:b/>
          <w:sz w:val="28"/>
          <w:szCs w:val="28"/>
        </w:rPr>
        <w:t>、培训要求</w:t>
      </w:r>
    </w:p>
    <w:p>
      <w:pPr>
        <w:spacing w:line="360" w:lineRule="auto"/>
        <w:rPr>
          <w:rFonts w:ascii="宋体" w:hAnsi="宋体"/>
          <w:sz w:val="28"/>
          <w:szCs w:val="28"/>
        </w:rPr>
      </w:pPr>
      <w:r>
        <w:rPr>
          <w:rFonts w:ascii="宋体" w:hAnsi="宋体"/>
          <w:sz w:val="28"/>
          <w:szCs w:val="28"/>
        </w:rPr>
        <w:t>1.</w:t>
      </w:r>
      <w:r>
        <w:rPr>
          <w:rFonts w:hint="eastAsia" w:ascii="宋体" w:hAnsi="宋体"/>
          <w:sz w:val="28"/>
          <w:szCs w:val="28"/>
        </w:rPr>
        <w:t>1、培训计划</w:t>
      </w:r>
    </w:p>
    <w:p>
      <w:pPr>
        <w:spacing w:line="360" w:lineRule="auto"/>
        <w:ind w:firstLine="560" w:firstLineChars="200"/>
        <w:rPr>
          <w:rFonts w:ascii="宋体" w:hAnsi="宋体"/>
          <w:sz w:val="28"/>
          <w:szCs w:val="28"/>
        </w:rPr>
      </w:pPr>
      <w:r>
        <w:rPr>
          <w:rFonts w:hint="eastAsia" w:ascii="宋体" w:hAnsi="宋体"/>
          <w:sz w:val="28"/>
          <w:szCs w:val="28"/>
        </w:rPr>
        <w:t>提供完备的培训计划。中标单位必须提供系统实施必需的所有教材和资料，并为本院相关人员提供培训。</w:t>
      </w:r>
    </w:p>
    <w:p>
      <w:pPr>
        <w:spacing w:line="360" w:lineRule="auto"/>
        <w:rPr>
          <w:rFonts w:ascii="宋体" w:hAnsi="宋体"/>
          <w:sz w:val="28"/>
          <w:szCs w:val="28"/>
        </w:rPr>
      </w:pPr>
      <w:r>
        <w:rPr>
          <w:rFonts w:ascii="宋体" w:hAnsi="宋体"/>
          <w:sz w:val="28"/>
          <w:szCs w:val="28"/>
        </w:rPr>
        <w:t>1.</w:t>
      </w:r>
      <w:r>
        <w:rPr>
          <w:rFonts w:hint="eastAsia" w:ascii="宋体" w:hAnsi="宋体"/>
          <w:sz w:val="28"/>
          <w:szCs w:val="28"/>
        </w:rPr>
        <w:t>2、培训内容</w:t>
      </w:r>
    </w:p>
    <w:p>
      <w:pPr>
        <w:spacing w:line="360" w:lineRule="auto"/>
        <w:ind w:firstLine="560" w:firstLineChars="200"/>
        <w:rPr>
          <w:rFonts w:ascii="宋体" w:hAnsi="宋体"/>
          <w:sz w:val="28"/>
          <w:szCs w:val="28"/>
        </w:rPr>
      </w:pPr>
      <w:r>
        <w:rPr>
          <w:rFonts w:hint="eastAsia" w:ascii="宋体" w:hAnsi="宋体"/>
          <w:sz w:val="28"/>
          <w:szCs w:val="28"/>
        </w:rPr>
        <w:t>数据库培训、系统维护及系统应用培训。为用户所提供的其它培训以及供应商应说明的其它服务。针对不同对象进行不同的培训：IT系统管理员及系统管理员、关键用户、最终用户等。系统软件安装、系统日常维护及使用方法等。</w:t>
      </w:r>
    </w:p>
    <w:p>
      <w:pPr>
        <w:spacing w:line="360" w:lineRule="auto"/>
        <w:rPr>
          <w:rFonts w:ascii="宋体" w:hAnsi="宋体"/>
          <w:sz w:val="28"/>
          <w:szCs w:val="28"/>
        </w:rPr>
      </w:pPr>
      <w:r>
        <w:rPr>
          <w:rFonts w:ascii="宋体" w:hAnsi="宋体"/>
          <w:sz w:val="28"/>
          <w:szCs w:val="28"/>
        </w:rPr>
        <w:t>1.</w:t>
      </w:r>
      <w:r>
        <w:rPr>
          <w:rFonts w:hint="eastAsia" w:ascii="宋体" w:hAnsi="宋体"/>
          <w:sz w:val="28"/>
          <w:szCs w:val="28"/>
        </w:rPr>
        <w:t>3、其它培训</w:t>
      </w:r>
    </w:p>
    <w:p>
      <w:pPr>
        <w:spacing w:line="360" w:lineRule="auto"/>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每年可定期向用户方提供系统操作培训、同行业客户管理交流等服务。</w:t>
      </w:r>
    </w:p>
    <w:p>
      <w:pPr>
        <w:autoSpaceDE w:val="0"/>
        <w:autoSpaceDN w:val="0"/>
        <w:spacing w:line="360" w:lineRule="auto"/>
        <w:jc w:val="left"/>
        <w:outlineLvl w:val="2"/>
        <w:rPr>
          <w:rFonts w:ascii="宋体" w:hAnsi="宋体"/>
          <w:b/>
          <w:sz w:val="28"/>
          <w:szCs w:val="28"/>
        </w:rPr>
      </w:pPr>
      <w:r>
        <w:rPr>
          <w:rFonts w:ascii="宋体" w:hAnsi="宋体"/>
          <w:b/>
          <w:sz w:val="28"/>
          <w:szCs w:val="28"/>
        </w:rPr>
        <w:t>2</w:t>
      </w:r>
      <w:r>
        <w:rPr>
          <w:rFonts w:hint="eastAsia" w:ascii="宋体" w:hAnsi="宋体"/>
          <w:b/>
          <w:sz w:val="28"/>
          <w:szCs w:val="28"/>
        </w:rPr>
        <w:t>、技术服务要求</w:t>
      </w:r>
    </w:p>
    <w:p>
      <w:pPr>
        <w:spacing w:line="360" w:lineRule="auto"/>
        <w:rPr>
          <w:rFonts w:ascii="宋体" w:hAnsi="宋体"/>
          <w:sz w:val="28"/>
          <w:szCs w:val="28"/>
        </w:rPr>
      </w:pPr>
      <w:r>
        <w:rPr>
          <w:rFonts w:hint="eastAsia" w:ascii="宋体" w:hAnsi="宋体"/>
          <w:sz w:val="28"/>
          <w:szCs w:val="28"/>
        </w:rPr>
        <w:t>（1）供应商有专属服务团队可提供7*</w:t>
      </w:r>
      <w:r>
        <w:rPr>
          <w:rFonts w:ascii="宋体" w:hAnsi="宋体"/>
          <w:sz w:val="28"/>
          <w:szCs w:val="28"/>
        </w:rPr>
        <w:t>24</w:t>
      </w:r>
      <w:r>
        <w:rPr>
          <w:rFonts w:hint="eastAsia" w:ascii="宋体" w:hAnsi="宋体"/>
          <w:sz w:val="28"/>
          <w:szCs w:val="28"/>
        </w:rPr>
        <w:t>小时、全方位的、优质的、高效的质量保证体系，以及技术支持和售后服务。</w:t>
      </w:r>
    </w:p>
    <w:p>
      <w:pPr>
        <w:spacing w:line="360" w:lineRule="auto"/>
        <w:rPr>
          <w:rFonts w:ascii="宋体" w:hAnsi="宋体"/>
          <w:sz w:val="28"/>
          <w:szCs w:val="28"/>
        </w:rPr>
      </w:pPr>
      <w:r>
        <w:rPr>
          <w:rFonts w:hint="eastAsia" w:ascii="宋体" w:hAnsi="宋体"/>
          <w:sz w:val="28"/>
          <w:szCs w:val="28"/>
        </w:rPr>
        <w:t>（2）要求供应商对整个系统提供可靠及连续的服务和技术支持，供应商在响应文件中应提出有关供应商和本医院之间长期合作的建议及提供培训计划书，并列专题详细说明供应商的服务与培训，如果涉及服务费用，必须在响应文件中清楚的列出服务费用清单，并说明所达到的效果，同时中标公司的服务将在合同中予以约束。</w:t>
      </w:r>
    </w:p>
    <w:p>
      <w:pPr>
        <w:spacing w:line="360" w:lineRule="auto"/>
        <w:rPr>
          <w:rFonts w:ascii="宋体" w:hAnsi="宋体"/>
          <w:sz w:val="28"/>
          <w:szCs w:val="28"/>
        </w:rPr>
      </w:pPr>
      <w:r>
        <w:rPr>
          <w:rFonts w:hint="eastAsia" w:ascii="宋体" w:hAnsi="宋体"/>
          <w:sz w:val="28"/>
          <w:szCs w:val="28"/>
        </w:rPr>
        <w:t>（3）供应商在响应文件中应充分考虑技术支持与售后服务。</w:t>
      </w:r>
    </w:p>
    <w:p>
      <w:pPr>
        <w:spacing w:line="360" w:lineRule="auto"/>
        <w:rPr>
          <w:rFonts w:ascii="宋体" w:hAnsi="宋体"/>
          <w:sz w:val="28"/>
          <w:szCs w:val="28"/>
        </w:rPr>
      </w:pPr>
      <w:r>
        <w:rPr>
          <w:rFonts w:hint="eastAsia" w:ascii="宋体" w:hAnsi="宋体"/>
          <w:sz w:val="28"/>
          <w:szCs w:val="28"/>
        </w:rPr>
        <w:t>（4）供应商必须提供详细的售后服务计划，服务内容、服务方式及响应时间。供应商必须保证在用户提出问题后一小时内响应，</w:t>
      </w:r>
      <w:r>
        <w:rPr>
          <w:rFonts w:hint="eastAsia" w:ascii="宋体" w:hAnsi="宋体" w:cs="等线"/>
          <w:sz w:val="28"/>
          <w:szCs w:val="28"/>
        </w:rPr>
        <w:t>4小时工程师上门服务，</w:t>
      </w:r>
      <w:r>
        <w:rPr>
          <w:rFonts w:hint="eastAsia" w:ascii="宋体" w:hAnsi="宋体"/>
          <w:sz w:val="28"/>
          <w:szCs w:val="28"/>
        </w:rPr>
        <w:t>并给出解决方案。</w:t>
      </w:r>
    </w:p>
    <w:p>
      <w:pPr>
        <w:spacing w:line="360" w:lineRule="auto"/>
        <w:rPr>
          <w:rFonts w:ascii="宋体" w:hAnsi="宋体"/>
          <w:sz w:val="28"/>
          <w:szCs w:val="28"/>
        </w:rPr>
      </w:pPr>
      <w:r>
        <w:rPr>
          <w:rFonts w:hint="eastAsia" w:ascii="宋体" w:hAnsi="宋体"/>
          <w:sz w:val="28"/>
          <w:szCs w:val="28"/>
        </w:rPr>
        <w:t>（5）需要支持电话咨询、网络远程、定期主动巡检，并为用户提供PC端、移动端（微信服务号）的服务平台，供用户提问，对问题进行跟踪。用户可在服务平台上对售后服务进行评价。</w:t>
      </w:r>
    </w:p>
    <w:p>
      <w:pPr>
        <w:spacing w:line="360" w:lineRule="auto"/>
        <w:rPr>
          <w:rFonts w:ascii="宋体" w:hAnsi="宋体"/>
          <w:sz w:val="28"/>
          <w:szCs w:val="28"/>
        </w:rPr>
      </w:pPr>
      <w:r>
        <w:rPr>
          <w:rFonts w:hint="eastAsia" w:ascii="宋体" w:hAnsi="宋体"/>
          <w:sz w:val="28"/>
          <w:szCs w:val="28"/>
        </w:rPr>
        <w:t>（6）供应商免费运维期不少于</w:t>
      </w:r>
      <w:r>
        <w:rPr>
          <w:rFonts w:hint="eastAsia" w:ascii="宋体" w:hAnsi="宋体"/>
          <w:sz w:val="28"/>
          <w:szCs w:val="28"/>
          <w:lang w:val="en-US" w:eastAsia="zh-CN"/>
        </w:rPr>
        <w:t>10</w:t>
      </w:r>
      <w:r>
        <w:rPr>
          <w:rFonts w:hint="eastAsia" w:ascii="宋体" w:hAnsi="宋体"/>
          <w:sz w:val="28"/>
          <w:szCs w:val="28"/>
        </w:rPr>
        <w:t>年。</w:t>
      </w:r>
    </w:p>
    <w:p>
      <w:pPr>
        <w:spacing w:line="360" w:lineRule="auto"/>
        <w:rPr>
          <w:rFonts w:ascii="宋体" w:hAnsi="宋体"/>
          <w:sz w:val="28"/>
          <w:szCs w:val="28"/>
        </w:rPr>
      </w:pPr>
    </w:p>
    <w:p>
      <w:pPr>
        <w:spacing w:line="360" w:lineRule="auto"/>
        <w:rPr>
          <w:rFonts w:ascii="宋体" w:hAnsi="宋体"/>
          <w:sz w:val="28"/>
          <w:szCs w:val="28"/>
        </w:rPr>
      </w:pPr>
      <w:r>
        <w:rPr>
          <w:rFonts w:hint="eastAsia" w:ascii="宋体" w:hAnsi="宋体"/>
          <w:b/>
          <w:sz w:val="28"/>
          <w:szCs w:val="28"/>
        </w:rPr>
        <w:t>3、项目进度要求</w:t>
      </w:r>
    </w:p>
    <w:p>
      <w:pPr>
        <w:spacing w:line="360" w:lineRule="auto"/>
        <w:rPr>
          <w:rFonts w:hint="eastAsia" w:ascii="宋体" w:hAnsi="宋体" w:eastAsia="宋体"/>
          <w:sz w:val="28"/>
          <w:szCs w:val="28"/>
          <w:lang w:val="en-US" w:eastAsia="zh-CN"/>
        </w:rPr>
      </w:pPr>
      <w:r>
        <w:rPr>
          <w:rFonts w:hint="eastAsia" w:ascii="宋体" w:hAnsi="宋体"/>
          <w:sz w:val="28"/>
          <w:szCs w:val="28"/>
        </w:rPr>
        <w:t>合同签订后</w:t>
      </w:r>
      <w:r>
        <w:rPr>
          <w:rFonts w:hint="eastAsia" w:ascii="宋体" w:hAnsi="宋体"/>
          <w:sz w:val="28"/>
          <w:szCs w:val="28"/>
          <w:lang w:val="en-US" w:eastAsia="zh-CN"/>
        </w:rPr>
        <w:t>90</w:t>
      </w:r>
      <w:r>
        <w:rPr>
          <w:rFonts w:hint="eastAsia" w:ascii="宋体" w:hAnsi="宋体"/>
          <w:sz w:val="28"/>
          <w:szCs w:val="28"/>
        </w:rPr>
        <w:t>天内完成</w:t>
      </w:r>
      <w:r>
        <w:rPr>
          <w:rFonts w:hint="eastAsia" w:ascii="宋体" w:hAnsi="宋体"/>
          <w:sz w:val="28"/>
          <w:szCs w:val="28"/>
          <w:lang w:eastAsia="zh-CN"/>
        </w:rPr>
        <w:t>。</w:t>
      </w:r>
    </w:p>
    <w:p>
      <w:pPr>
        <w:spacing w:line="360" w:lineRule="auto"/>
        <w:rPr>
          <w:rFonts w:ascii="宋体" w:hAnsi="宋体"/>
          <w:sz w:val="28"/>
          <w:szCs w:val="28"/>
        </w:rPr>
      </w:pPr>
    </w:p>
    <w:p>
      <w:pPr>
        <w:spacing w:line="360" w:lineRule="auto"/>
        <w:rPr>
          <w:rFonts w:hAnsi="宋体"/>
          <w:b/>
          <w:sz w:val="36"/>
        </w:rPr>
      </w:pPr>
      <w:r>
        <w:rPr>
          <w:rFonts w:hint="eastAsia" w:ascii="宋体" w:hAnsi="宋体"/>
          <w:sz w:val="28"/>
          <w:szCs w:val="28"/>
          <w:lang w:val="zh-CN"/>
        </w:rPr>
        <w:t>注：标注</w:t>
      </w:r>
      <w:r>
        <w:rPr>
          <w:rFonts w:hint="eastAsia" w:ascii="宋体" w:hAnsi="宋体"/>
          <w:sz w:val="28"/>
          <w:szCs w:val="28"/>
        </w:rPr>
        <w:t>*</w:t>
      </w:r>
      <w:r>
        <w:rPr>
          <w:rFonts w:hint="eastAsia" w:ascii="宋体" w:hAnsi="宋体"/>
          <w:sz w:val="28"/>
          <w:szCs w:val="28"/>
          <w:lang w:val="zh-CN"/>
        </w:rPr>
        <w:t>条款为重要条款。</w:t>
      </w:r>
    </w:p>
    <w:p>
      <w:pPr>
        <w:numPr>
          <w:ilvl w:val="0"/>
          <w:numId w:val="1"/>
        </w:numPr>
        <w:jc w:val="center"/>
        <w:rPr>
          <w:rFonts w:ascii="宋体" w:hAnsi="宋体"/>
          <w:b/>
          <w:sz w:val="36"/>
        </w:rPr>
      </w:pPr>
      <w:r>
        <w:rPr>
          <w:rFonts w:hint="eastAsia" w:ascii="宋体" w:hAnsi="宋体"/>
          <w:b/>
          <w:sz w:val="36"/>
        </w:rPr>
        <w:t>拟签订的合同文本</w:t>
      </w:r>
    </w:p>
    <w:p>
      <w:pPr>
        <w:pStyle w:val="2"/>
        <w:jc w:val="center"/>
        <w:rPr>
          <w:rFonts w:hAnsi="宋体"/>
          <w:sz w:val="36"/>
          <w:szCs w:val="36"/>
        </w:rPr>
      </w:pPr>
    </w:p>
    <w:p>
      <w:pPr>
        <w:tabs>
          <w:tab w:val="left" w:pos="7350"/>
        </w:tabs>
        <w:spacing w:line="320" w:lineRule="exact"/>
        <w:rPr>
          <w:rFonts w:ascii="宋体" w:hAnsi="宋体"/>
          <w:sz w:val="32"/>
        </w:rPr>
      </w:pPr>
    </w:p>
    <w:p>
      <w:pPr>
        <w:tabs>
          <w:tab w:val="left" w:pos="7350"/>
        </w:tabs>
        <w:spacing w:line="320" w:lineRule="exact"/>
        <w:rPr>
          <w:rFonts w:ascii="宋体" w:hAnsi="宋体"/>
          <w:sz w:val="32"/>
        </w:rPr>
      </w:pPr>
    </w:p>
    <w:p>
      <w:pPr>
        <w:tabs>
          <w:tab w:val="left" w:pos="7350"/>
        </w:tabs>
        <w:spacing w:line="320" w:lineRule="exact"/>
        <w:rPr>
          <w:rFonts w:ascii="宋体" w:hAnsi="宋体"/>
          <w:sz w:val="32"/>
        </w:rPr>
      </w:pPr>
    </w:p>
    <w:p>
      <w:pPr>
        <w:tabs>
          <w:tab w:val="left" w:pos="7350"/>
        </w:tabs>
        <w:spacing w:line="320" w:lineRule="exact"/>
        <w:rPr>
          <w:rFonts w:ascii="宋体" w:hAnsi="宋体"/>
          <w:sz w:val="32"/>
        </w:rPr>
      </w:pPr>
    </w:p>
    <w:p>
      <w:pPr>
        <w:tabs>
          <w:tab w:val="left" w:pos="7350"/>
        </w:tabs>
        <w:spacing w:line="320" w:lineRule="exact"/>
        <w:rPr>
          <w:rFonts w:ascii="宋体" w:hAnsi="宋体"/>
          <w:sz w:val="32"/>
        </w:rPr>
      </w:pPr>
    </w:p>
    <w:p>
      <w:pPr>
        <w:tabs>
          <w:tab w:val="left" w:pos="7350"/>
        </w:tabs>
        <w:spacing w:line="320" w:lineRule="exact"/>
        <w:rPr>
          <w:rFonts w:ascii="宋体" w:hAnsi="宋体"/>
          <w:sz w:val="32"/>
        </w:rPr>
      </w:pPr>
    </w:p>
    <w:p>
      <w:pPr>
        <w:tabs>
          <w:tab w:val="left" w:pos="7350"/>
        </w:tabs>
        <w:spacing w:line="320" w:lineRule="exact"/>
        <w:rPr>
          <w:rFonts w:ascii="宋体" w:hAnsi="宋体"/>
          <w:sz w:val="32"/>
          <w:u w:val="single"/>
        </w:rPr>
      </w:pPr>
      <w:r>
        <w:rPr>
          <w:rFonts w:hint="eastAsia" w:ascii="宋体" w:hAnsi="宋体"/>
          <w:sz w:val="32"/>
        </w:rPr>
        <w:t>项目名称：</w:t>
      </w:r>
      <w:r>
        <w:rPr>
          <w:rFonts w:hint="eastAsia" w:ascii="宋体" w:hAnsi="宋体"/>
          <w:sz w:val="32"/>
          <w:u w:val="single"/>
        </w:rPr>
        <w:t xml:space="preserve">                             </w:t>
      </w:r>
    </w:p>
    <w:p>
      <w:pPr>
        <w:tabs>
          <w:tab w:val="left" w:pos="7350"/>
        </w:tabs>
        <w:spacing w:line="320" w:lineRule="exact"/>
        <w:rPr>
          <w:rFonts w:ascii="宋体" w:hAnsi="宋体"/>
          <w:sz w:val="32"/>
        </w:rPr>
      </w:pPr>
    </w:p>
    <w:p>
      <w:pPr>
        <w:tabs>
          <w:tab w:val="left" w:pos="1260"/>
        </w:tabs>
        <w:spacing w:line="320" w:lineRule="exact"/>
        <w:rPr>
          <w:rFonts w:ascii="宋体" w:hAnsi="宋体"/>
          <w:spacing w:val="48"/>
          <w:sz w:val="32"/>
        </w:rPr>
      </w:pPr>
      <w:r>
        <w:rPr>
          <w:rFonts w:hint="eastAsia" w:ascii="宋体" w:hAnsi="宋体"/>
          <w:spacing w:val="48"/>
          <w:sz w:val="32"/>
        </w:rPr>
        <w:t>委托人</w:t>
      </w:r>
    </w:p>
    <w:p>
      <w:pPr>
        <w:tabs>
          <w:tab w:val="left" w:pos="1260"/>
        </w:tabs>
        <w:spacing w:line="320" w:lineRule="exact"/>
        <w:rPr>
          <w:rFonts w:ascii="宋体" w:hAnsi="宋体"/>
          <w:spacing w:val="48"/>
          <w:sz w:val="32"/>
        </w:rPr>
      </w:pPr>
    </w:p>
    <w:p>
      <w:pPr>
        <w:spacing w:line="320" w:lineRule="exact"/>
        <w:rPr>
          <w:rFonts w:ascii="宋体" w:hAnsi="宋体"/>
          <w:sz w:val="32"/>
        </w:rPr>
      </w:pPr>
      <w:r>
        <w:rPr>
          <w:rFonts w:hint="eastAsia" w:ascii="宋体" w:hAnsi="宋体"/>
          <w:sz w:val="32"/>
        </w:rPr>
        <w:t xml:space="preserve">（甲方）  </w:t>
      </w:r>
      <w:r>
        <w:rPr>
          <w:rFonts w:hint="eastAsia" w:ascii="宋体" w:hAnsi="宋体"/>
          <w:sz w:val="32"/>
          <w:u w:val="single"/>
        </w:rPr>
        <w:t xml:space="preserve">                             </w:t>
      </w:r>
    </w:p>
    <w:p>
      <w:pPr>
        <w:spacing w:line="320" w:lineRule="exact"/>
        <w:rPr>
          <w:rFonts w:ascii="宋体" w:hAnsi="宋体"/>
          <w:sz w:val="32"/>
        </w:rPr>
      </w:pPr>
    </w:p>
    <w:p>
      <w:pPr>
        <w:spacing w:line="320" w:lineRule="exact"/>
        <w:rPr>
          <w:rFonts w:ascii="宋体" w:hAnsi="宋体"/>
          <w:spacing w:val="48"/>
          <w:sz w:val="32"/>
        </w:rPr>
      </w:pPr>
      <w:r>
        <w:rPr>
          <w:rFonts w:hint="eastAsia" w:ascii="宋体" w:hAnsi="宋体"/>
          <w:spacing w:val="48"/>
          <w:sz w:val="32"/>
        </w:rPr>
        <w:t>受托人</w:t>
      </w:r>
    </w:p>
    <w:p>
      <w:pPr>
        <w:spacing w:line="320" w:lineRule="exact"/>
        <w:rPr>
          <w:rFonts w:ascii="宋体" w:hAnsi="宋体"/>
          <w:sz w:val="32"/>
        </w:rPr>
      </w:pPr>
    </w:p>
    <w:p>
      <w:pPr>
        <w:spacing w:line="320" w:lineRule="exact"/>
        <w:rPr>
          <w:rFonts w:ascii="宋体" w:hAnsi="宋体"/>
          <w:sz w:val="32"/>
          <w:u w:val="single"/>
        </w:rPr>
      </w:pPr>
      <w:r>
        <w:rPr>
          <w:rFonts w:hint="eastAsia" w:ascii="宋体" w:hAnsi="宋体"/>
          <w:sz w:val="32"/>
        </w:rPr>
        <w:t xml:space="preserve">（乙方）  </w:t>
      </w:r>
      <w:r>
        <w:rPr>
          <w:rFonts w:hint="eastAsia" w:ascii="宋体" w:hAnsi="宋体"/>
          <w:sz w:val="32"/>
          <w:u w:val="single"/>
        </w:rPr>
        <w:t xml:space="preserve">                             </w:t>
      </w:r>
    </w:p>
    <w:p>
      <w:pPr>
        <w:rPr>
          <w:rFonts w:ascii="宋体" w:hAnsi="宋体"/>
          <w:sz w:val="32"/>
        </w:rPr>
      </w:pPr>
    </w:p>
    <w:p>
      <w:pPr>
        <w:rPr>
          <w:rFonts w:ascii="宋体" w:hAnsi="宋体"/>
          <w:sz w:val="32"/>
        </w:rPr>
      </w:pPr>
    </w:p>
    <w:p>
      <w:pPr>
        <w:rPr>
          <w:rFonts w:ascii="宋体" w:hAnsi="宋体"/>
          <w:sz w:val="32"/>
        </w:rPr>
      </w:pPr>
    </w:p>
    <w:p>
      <w:pPr>
        <w:rPr>
          <w:rFonts w:ascii="宋体" w:hAnsi="宋体"/>
          <w:sz w:val="32"/>
        </w:rPr>
      </w:pPr>
    </w:p>
    <w:p>
      <w:pPr>
        <w:rPr>
          <w:rFonts w:ascii="宋体" w:hAnsi="宋体"/>
          <w:sz w:val="32"/>
        </w:rPr>
      </w:pPr>
    </w:p>
    <w:p>
      <w:pPr>
        <w:rPr>
          <w:rFonts w:ascii="宋体" w:hAnsi="宋体"/>
          <w:sz w:val="32"/>
        </w:rPr>
      </w:pPr>
    </w:p>
    <w:p>
      <w:pPr>
        <w:rPr>
          <w:rFonts w:ascii="宋体" w:hAnsi="宋体"/>
          <w:sz w:val="32"/>
        </w:rPr>
      </w:pPr>
    </w:p>
    <w:p>
      <w:pPr>
        <w:rPr>
          <w:rFonts w:ascii="宋体" w:hAnsi="宋体"/>
          <w:sz w:val="32"/>
        </w:rPr>
      </w:pPr>
    </w:p>
    <w:p>
      <w:pPr>
        <w:rPr>
          <w:rFonts w:ascii="宋体" w:hAnsi="宋体"/>
          <w:sz w:val="32"/>
        </w:rPr>
      </w:pPr>
    </w:p>
    <w:p>
      <w:pPr>
        <w:rPr>
          <w:rFonts w:ascii="宋体" w:hAnsi="宋体"/>
          <w:sz w:val="32"/>
        </w:rPr>
      </w:pPr>
      <w:r>
        <w:rPr>
          <w:rFonts w:hint="eastAsia" w:ascii="宋体" w:hAnsi="宋体"/>
          <w:sz w:val="32"/>
        </w:rPr>
        <w:t>签订地点：北京市</w:t>
      </w:r>
    </w:p>
    <w:p>
      <w:pPr>
        <w:rPr>
          <w:rFonts w:ascii="宋体" w:hAnsi="宋体"/>
          <w:sz w:val="32"/>
        </w:rPr>
      </w:pPr>
    </w:p>
    <w:p>
      <w:pPr>
        <w:rPr>
          <w:rFonts w:ascii="宋体" w:hAnsi="宋体"/>
          <w:spacing w:val="62"/>
          <w:sz w:val="28"/>
        </w:rPr>
      </w:pPr>
      <w:r>
        <w:rPr>
          <w:rFonts w:hint="eastAsia" w:ascii="宋体" w:hAnsi="宋体"/>
          <w:sz w:val="32"/>
        </w:rPr>
        <w:t>合同期限：    年   月   日  至   年   月   日</w:t>
      </w:r>
    </w:p>
    <w:p>
      <w:pPr>
        <w:spacing w:line="360" w:lineRule="auto"/>
        <w:rPr>
          <w:rFonts w:ascii="宋体" w:hAnsi="宋体" w:cs="黑体"/>
          <w:sz w:val="24"/>
          <w:szCs w:val="24"/>
        </w:rPr>
      </w:pPr>
    </w:p>
    <w:p>
      <w:pPr>
        <w:rPr>
          <w:rFonts w:ascii="宋体" w:hAnsi="宋体" w:cs="新宋体"/>
          <w:sz w:val="24"/>
          <w:szCs w:val="24"/>
        </w:rPr>
      </w:pPr>
      <w:r>
        <w:rPr>
          <w:rFonts w:ascii="宋体" w:hAnsi="宋体" w:cs="新宋体"/>
          <w:sz w:val="24"/>
          <w:szCs w:val="24"/>
        </w:rPr>
        <w:br w:type="page"/>
      </w:r>
    </w:p>
    <w:p>
      <w:pPr>
        <w:spacing w:line="360" w:lineRule="auto"/>
        <w:ind w:firstLine="480" w:firstLineChars="200"/>
        <w:rPr>
          <w:rFonts w:ascii="宋体" w:hAnsi="宋体" w:cs="新宋体"/>
          <w:sz w:val="24"/>
          <w:szCs w:val="24"/>
        </w:rPr>
      </w:pPr>
      <w:r>
        <w:rPr>
          <w:rFonts w:hint="eastAsia" w:ascii="宋体" w:hAnsi="宋体" w:cs="新宋体"/>
          <w:sz w:val="24"/>
          <w:szCs w:val="24"/>
        </w:rPr>
        <w:t>经甲乙双方协商，就北京大学第六医院“</w:t>
      </w:r>
      <w:r>
        <w:rPr>
          <w:rFonts w:hint="eastAsia" w:ascii="宋体" w:hAnsi="宋体" w:cs="新宋体"/>
          <w:sz w:val="24"/>
          <w:szCs w:val="24"/>
          <w:u w:val="single"/>
        </w:rPr>
        <w:t>信息软件升级-信息系统升级改造项目</w:t>
      </w:r>
      <w:r>
        <w:rPr>
          <w:rFonts w:hint="eastAsia" w:ascii="宋体" w:hAnsi="宋体" w:cs="新宋体"/>
          <w:sz w:val="24"/>
          <w:szCs w:val="24"/>
        </w:rPr>
        <w:t>”项目事宜达成如下协议：</w:t>
      </w:r>
    </w:p>
    <w:p>
      <w:pPr>
        <w:spacing w:line="360" w:lineRule="auto"/>
        <w:rPr>
          <w:rFonts w:ascii="宋体" w:hAnsi="宋体" w:cs="新宋体"/>
          <w:sz w:val="24"/>
          <w:szCs w:val="24"/>
        </w:rPr>
      </w:pPr>
    </w:p>
    <w:p>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第一条、服务期限</w:t>
      </w:r>
    </w:p>
    <w:p>
      <w:pPr>
        <w:spacing w:line="360" w:lineRule="auto"/>
        <w:ind w:left="239" w:leftChars="114" w:firstLine="240" w:firstLineChars="100"/>
        <w:rPr>
          <w:rFonts w:ascii="宋体" w:hAnsi="宋体" w:cs="新宋体"/>
          <w:sz w:val="24"/>
          <w:szCs w:val="24"/>
        </w:rPr>
      </w:pPr>
      <w:r>
        <w:rPr>
          <w:rFonts w:hint="eastAsia" w:ascii="宋体" w:hAnsi="宋体" w:cs="新宋体"/>
          <w:sz w:val="24"/>
          <w:szCs w:val="24"/>
        </w:rPr>
        <w:t>乙方为甲方提供：</w:t>
      </w:r>
      <w:r>
        <w:rPr>
          <w:rFonts w:hint="eastAsia" w:ascii="宋体" w:hAnsi="宋体" w:cs="新宋体"/>
          <w:sz w:val="24"/>
          <w:szCs w:val="24"/>
          <w:u w:val="single"/>
        </w:rPr>
        <w:t>软件系统后期维护、修补漏洞、增加项目等</w:t>
      </w:r>
      <w:r>
        <w:rPr>
          <w:rFonts w:hint="eastAsia" w:ascii="宋体" w:hAnsi="宋体" w:cs="新宋体"/>
          <w:sz w:val="24"/>
          <w:szCs w:val="24"/>
        </w:rPr>
        <w:t>服务，服务期限为：   年   月  日至   年   月  日。</w:t>
      </w:r>
    </w:p>
    <w:p>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第二条、服务范围</w:t>
      </w:r>
    </w:p>
    <w:tbl>
      <w:tblPr>
        <w:tblStyle w:val="19"/>
        <w:tblW w:w="8237" w:type="dxa"/>
        <w:tblInd w:w="91" w:type="dxa"/>
        <w:tblLayout w:type="autofit"/>
        <w:tblCellMar>
          <w:top w:w="0" w:type="dxa"/>
          <w:left w:w="108" w:type="dxa"/>
          <w:bottom w:w="0" w:type="dxa"/>
          <w:right w:w="108" w:type="dxa"/>
        </w:tblCellMar>
      </w:tblPr>
      <w:tblGrid>
        <w:gridCol w:w="866"/>
        <w:gridCol w:w="7371"/>
      </w:tblGrid>
      <w:tr>
        <w:tblPrEx>
          <w:tblCellMar>
            <w:top w:w="0" w:type="dxa"/>
            <w:left w:w="108" w:type="dxa"/>
            <w:bottom w:w="0" w:type="dxa"/>
            <w:right w:w="108" w:type="dxa"/>
          </w:tblCellMar>
        </w:tblPrEx>
        <w:trPr>
          <w:trHeight w:val="567" w:hRule="atLeast"/>
        </w:trPr>
        <w:tc>
          <w:tcPr>
            <w:tcW w:w="86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textAlignment w:val="center"/>
              <w:rPr>
                <w:rFonts w:ascii="宋体" w:hAnsi="宋体" w:cs="宋体"/>
                <w:color w:val="000000"/>
                <w:sz w:val="24"/>
                <w:szCs w:val="24"/>
              </w:rPr>
            </w:pPr>
            <w:r>
              <w:rPr>
                <w:rFonts w:hint="eastAsia" w:ascii="宋体" w:hAnsi="宋体" w:cs="宋体"/>
                <w:color w:val="000000"/>
                <w:sz w:val="24"/>
                <w:szCs w:val="24"/>
                <w:lang w:bidi="ar"/>
              </w:rPr>
              <w:t>序号</w:t>
            </w:r>
          </w:p>
        </w:tc>
        <w:tc>
          <w:tcPr>
            <w:tcW w:w="7371"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textAlignment w:val="center"/>
              <w:rPr>
                <w:rFonts w:ascii="宋体" w:hAnsi="宋体" w:cs="宋体"/>
                <w:color w:val="000000"/>
                <w:sz w:val="24"/>
                <w:szCs w:val="24"/>
              </w:rPr>
            </w:pPr>
            <w:r>
              <w:rPr>
                <w:rFonts w:hint="eastAsia" w:ascii="宋体" w:hAnsi="宋体" w:cs="宋体"/>
                <w:color w:val="000000"/>
                <w:sz w:val="24"/>
                <w:szCs w:val="24"/>
                <w:lang w:bidi="ar"/>
              </w:rPr>
              <w:t>需求描述</w:t>
            </w:r>
          </w:p>
        </w:tc>
      </w:tr>
      <w:tr>
        <w:tblPrEx>
          <w:tblCellMar>
            <w:top w:w="0" w:type="dxa"/>
            <w:left w:w="108" w:type="dxa"/>
            <w:bottom w:w="0" w:type="dxa"/>
            <w:right w:w="108" w:type="dxa"/>
          </w:tblCellMar>
        </w:tblPrEx>
        <w:trPr>
          <w:trHeight w:val="567"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p>
        </w:tc>
        <w:tc>
          <w:tcPr>
            <w:tcW w:w="7371" w:type="dxa"/>
            <w:tcBorders>
              <w:top w:val="single" w:color="000000" w:sz="4" w:space="0"/>
              <w:left w:val="single" w:color="000000" w:sz="4" w:space="0"/>
              <w:bottom w:val="single" w:color="000000" w:sz="4" w:space="0"/>
              <w:right w:val="single" w:color="000000" w:sz="4" w:space="0"/>
            </w:tcBorders>
            <w:noWrap/>
            <w:vAlign w:val="center"/>
          </w:tcPr>
          <w:p>
            <w:pPr>
              <w:textAlignment w:val="center"/>
              <w:rPr>
                <w:rFonts w:ascii="宋体" w:hAnsi="宋体" w:cs="宋体"/>
                <w:color w:val="000000"/>
                <w:sz w:val="24"/>
                <w:szCs w:val="24"/>
              </w:rPr>
            </w:pPr>
            <w:r>
              <w:rPr>
                <w:rFonts w:hint="eastAsia" w:ascii="宋体" w:hAnsi="宋体" w:cs="宋体"/>
                <w:color w:val="000000"/>
                <w:sz w:val="24"/>
                <w:szCs w:val="24"/>
              </w:rPr>
              <w:t>智能护理白班系统</w:t>
            </w:r>
          </w:p>
        </w:tc>
      </w:tr>
      <w:tr>
        <w:tblPrEx>
          <w:tblCellMar>
            <w:top w:w="0" w:type="dxa"/>
            <w:left w:w="108" w:type="dxa"/>
            <w:bottom w:w="0" w:type="dxa"/>
            <w:right w:w="108" w:type="dxa"/>
          </w:tblCellMar>
        </w:tblPrEx>
        <w:trPr>
          <w:trHeight w:val="567"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lang w:bidi="ar"/>
              </w:rPr>
              <w:t>2</w:t>
            </w:r>
          </w:p>
        </w:tc>
        <w:tc>
          <w:tcPr>
            <w:tcW w:w="7371" w:type="dxa"/>
            <w:tcBorders>
              <w:top w:val="single" w:color="000000" w:sz="4" w:space="0"/>
              <w:left w:val="single" w:color="000000" w:sz="4" w:space="0"/>
              <w:bottom w:val="single" w:color="000000" w:sz="4" w:space="0"/>
              <w:right w:val="single" w:color="000000" w:sz="4" w:space="0"/>
            </w:tcBorders>
            <w:noWrap/>
            <w:vAlign w:val="center"/>
          </w:tcPr>
          <w:p>
            <w:pPr>
              <w:textAlignment w:val="center"/>
              <w:rPr>
                <w:rFonts w:ascii="宋体" w:hAnsi="宋体" w:cs="宋体"/>
                <w:color w:val="000000"/>
                <w:sz w:val="24"/>
                <w:szCs w:val="24"/>
              </w:rPr>
            </w:pPr>
            <w:r>
              <w:rPr>
                <w:rFonts w:hint="eastAsia" w:ascii="宋体" w:hAnsi="宋体" w:cs="宋体"/>
                <w:color w:val="000000"/>
                <w:sz w:val="24"/>
                <w:szCs w:val="24"/>
              </w:rPr>
              <w:t>智能床旁交互系统</w:t>
            </w:r>
          </w:p>
        </w:tc>
      </w:tr>
      <w:tr>
        <w:tblPrEx>
          <w:tblCellMar>
            <w:top w:w="0" w:type="dxa"/>
            <w:left w:w="108" w:type="dxa"/>
            <w:bottom w:w="0" w:type="dxa"/>
            <w:right w:w="108" w:type="dxa"/>
          </w:tblCellMar>
        </w:tblPrEx>
        <w:trPr>
          <w:trHeight w:val="567"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lang w:bidi="ar"/>
              </w:rPr>
              <w:t>3</w:t>
            </w:r>
          </w:p>
        </w:tc>
        <w:tc>
          <w:tcPr>
            <w:tcW w:w="7371" w:type="dxa"/>
            <w:tcBorders>
              <w:top w:val="single" w:color="000000" w:sz="4" w:space="0"/>
              <w:left w:val="single" w:color="000000" w:sz="4" w:space="0"/>
              <w:bottom w:val="single" w:color="000000" w:sz="4" w:space="0"/>
              <w:right w:val="single" w:color="000000" w:sz="4" w:space="0"/>
            </w:tcBorders>
            <w:noWrap/>
            <w:vAlign w:val="center"/>
          </w:tcPr>
          <w:p>
            <w:pPr>
              <w:textAlignment w:val="center"/>
              <w:rPr>
                <w:rFonts w:ascii="宋体" w:hAnsi="宋体" w:cs="宋体"/>
                <w:color w:val="000000"/>
                <w:sz w:val="24"/>
                <w:szCs w:val="24"/>
              </w:rPr>
            </w:pPr>
            <w:r>
              <w:rPr>
                <w:rFonts w:hint="eastAsia" w:ascii="宋体" w:hAnsi="宋体" w:cs="宋体"/>
                <w:color w:val="000000"/>
                <w:sz w:val="24"/>
                <w:szCs w:val="24"/>
              </w:rPr>
              <w:t>非接触式体征监测系统</w:t>
            </w:r>
          </w:p>
        </w:tc>
      </w:tr>
    </w:tbl>
    <w:p>
      <w:pPr>
        <w:spacing w:line="360" w:lineRule="auto"/>
        <w:ind w:firstLine="0" w:firstLineChars="0"/>
        <w:rPr>
          <w:rFonts w:ascii="宋体" w:hAnsi="宋体" w:cs="新宋体"/>
          <w:b/>
          <w:bCs/>
          <w:color w:val="FF0000"/>
          <w:sz w:val="24"/>
          <w:szCs w:val="24"/>
        </w:rPr>
      </w:pPr>
    </w:p>
    <w:p>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第三条、服务内容</w:t>
      </w:r>
    </w:p>
    <w:p>
      <w:pPr>
        <w:spacing w:line="360" w:lineRule="auto"/>
        <w:ind w:firstLine="480" w:firstLineChars="200"/>
        <w:rPr>
          <w:rFonts w:ascii="宋体" w:hAnsi="宋体"/>
          <w:color w:val="FF0000"/>
          <w:sz w:val="24"/>
          <w:szCs w:val="24"/>
        </w:rPr>
      </w:pPr>
      <w:r>
        <w:rPr>
          <w:rFonts w:hint="eastAsia" w:ascii="宋体" w:hAnsi="宋体"/>
          <w:sz w:val="24"/>
          <w:szCs w:val="24"/>
        </w:rPr>
        <w:t>包括但不限于以下内容：</w:t>
      </w:r>
    </w:p>
    <w:p>
      <w:pPr>
        <w:pStyle w:val="49"/>
        <w:numPr>
          <w:ilvl w:val="0"/>
          <w:numId w:val="15"/>
        </w:numPr>
        <w:spacing w:line="360" w:lineRule="auto"/>
        <w:ind w:firstLineChars="0"/>
        <w:rPr>
          <w:rFonts w:ascii="宋体" w:hAnsi="宋体"/>
          <w:sz w:val="24"/>
          <w:szCs w:val="24"/>
        </w:rPr>
      </w:pPr>
      <w:r>
        <w:rPr>
          <w:rFonts w:hint="eastAsia" w:ascii="宋体" w:hAnsi="宋体"/>
          <w:sz w:val="24"/>
          <w:szCs w:val="24"/>
        </w:rPr>
        <w:t>1、</w:t>
      </w:r>
      <w:r>
        <w:rPr>
          <w:rFonts w:hint="eastAsia" w:ascii="宋体" w:hAnsi="宋体" w:cs="宋体"/>
          <w:color w:val="000000"/>
          <w:sz w:val="24"/>
          <w:szCs w:val="24"/>
          <w:lang w:eastAsia="zh-CN"/>
        </w:rPr>
        <w:t>智能护理白班系统：</w:t>
      </w:r>
    </w:p>
    <w:p>
      <w:pPr>
        <w:pStyle w:val="49"/>
        <w:tabs>
          <w:tab w:val="left" w:pos="312"/>
        </w:tabs>
        <w:spacing w:line="360" w:lineRule="auto"/>
        <w:ind w:left="820" w:firstLine="0" w:firstLineChars="0"/>
        <w:rPr>
          <w:rFonts w:ascii="宋体" w:hAnsi="宋体"/>
          <w:sz w:val="24"/>
          <w:szCs w:val="24"/>
          <w:lang w:eastAsia="zh-CN"/>
        </w:rPr>
      </w:pPr>
      <w:r>
        <w:rPr>
          <w:rFonts w:hint="eastAsia" w:ascii="宋体" w:hAnsi="宋体" w:cs="Arial"/>
          <w:sz w:val="22"/>
          <w:lang w:eastAsia="zh-CN"/>
        </w:rPr>
        <w:t>通过病区概览，了解整个病区的整体情况；手术患者信息及床号；患者转床信息；患者护理重点项目；患者近期检验检查预约情况；医护班次分组情况、管床范围和责任护士；显示通知公告、重点注意事项等；病区不同类型的设备存放位置和损坏、送修等信息；医护紧急联系方式。</w:t>
      </w:r>
    </w:p>
    <w:p>
      <w:pPr>
        <w:pStyle w:val="49"/>
        <w:numPr>
          <w:ilvl w:val="0"/>
          <w:numId w:val="15"/>
        </w:numPr>
        <w:spacing w:line="360" w:lineRule="auto"/>
        <w:ind w:firstLineChars="0"/>
        <w:rPr>
          <w:rFonts w:ascii="宋体" w:hAnsi="宋体"/>
          <w:sz w:val="24"/>
          <w:szCs w:val="24"/>
          <w:lang w:eastAsia="zh-CN"/>
        </w:rPr>
      </w:pPr>
      <w:r>
        <w:rPr>
          <w:rFonts w:hint="eastAsia" w:ascii="宋体" w:hAnsi="宋体"/>
          <w:sz w:val="24"/>
          <w:szCs w:val="24"/>
          <w:lang w:eastAsia="zh-CN"/>
        </w:rPr>
        <w:t>2、</w:t>
      </w:r>
      <w:r>
        <w:rPr>
          <w:rFonts w:hint="eastAsia" w:ascii="宋体" w:hAnsi="宋体" w:cs="宋体"/>
          <w:color w:val="000000"/>
          <w:sz w:val="24"/>
          <w:szCs w:val="24"/>
          <w:lang w:eastAsia="zh-CN"/>
        </w:rPr>
        <w:t>智能床旁交互系统：</w:t>
      </w:r>
    </w:p>
    <w:p>
      <w:pPr>
        <w:pStyle w:val="49"/>
        <w:tabs>
          <w:tab w:val="left" w:pos="312"/>
        </w:tabs>
        <w:spacing w:line="360" w:lineRule="auto"/>
        <w:ind w:left="820" w:firstLine="0" w:firstLineChars="0"/>
        <w:rPr>
          <w:rFonts w:ascii="宋体" w:hAnsi="宋体"/>
          <w:sz w:val="24"/>
          <w:szCs w:val="24"/>
          <w:lang w:eastAsia="zh-CN"/>
        </w:rPr>
      </w:pPr>
      <w:r>
        <w:rPr>
          <w:rFonts w:hint="eastAsia" w:ascii="宋体" w:hAnsi="宋体" w:cs="宋体"/>
          <w:color w:val="000000"/>
          <w:sz w:val="22"/>
          <w:lang w:eastAsia="zh-CN"/>
        </w:rPr>
        <w:t>对接医院HIS系统等，患者信息一览表，患者病情等级及风险级别；医护、护患、医患通话及视频通话、通讯录及来电提醒；</w:t>
      </w:r>
      <w:r>
        <w:rPr>
          <w:rFonts w:hint="eastAsia" w:ascii="宋体" w:hAnsi="宋体"/>
          <w:color w:val="000000"/>
          <w:sz w:val="22"/>
          <w:lang w:eastAsia="zh-CN"/>
        </w:rPr>
        <w:t>显示系统中各项设备的基本信息；故障信息提醒。</w:t>
      </w:r>
    </w:p>
    <w:p>
      <w:pPr>
        <w:pStyle w:val="49"/>
        <w:numPr>
          <w:ilvl w:val="0"/>
          <w:numId w:val="15"/>
        </w:numPr>
        <w:spacing w:line="360" w:lineRule="auto"/>
        <w:ind w:firstLineChars="0"/>
        <w:rPr>
          <w:rFonts w:ascii="宋体" w:hAnsi="宋体"/>
          <w:sz w:val="24"/>
          <w:szCs w:val="24"/>
          <w:lang w:eastAsia="zh-CN"/>
        </w:rPr>
      </w:pPr>
      <w:r>
        <w:rPr>
          <w:rFonts w:hint="eastAsia" w:ascii="宋体" w:hAnsi="宋体"/>
          <w:sz w:val="24"/>
          <w:szCs w:val="24"/>
          <w:lang w:eastAsia="zh-CN"/>
        </w:rPr>
        <w:t>3、</w:t>
      </w:r>
      <w:r>
        <w:rPr>
          <w:rFonts w:hint="eastAsia" w:ascii="宋体" w:hAnsi="宋体" w:cs="宋体"/>
          <w:color w:val="000000"/>
          <w:sz w:val="24"/>
          <w:szCs w:val="24"/>
          <w:lang w:eastAsia="zh-CN"/>
        </w:rPr>
        <w:t>非接触式体征监测系统</w:t>
      </w:r>
      <w:r>
        <w:rPr>
          <w:rFonts w:hint="eastAsia" w:ascii="宋体" w:hAnsi="宋体"/>
          <w:sz w:val="24"/>
          <w:szCs w:val="24"/>
          <w:lang w:eastAsia="zh-CN"/>
        </w:rPr>
        <w:t>：</w:t>
      </w:r>
    </w:p>
    <w:p>
      <w:pPr>
        <w:pStyle w:val="49"/>
        <w:spacing w:line="360" w:lineRule="auto"/>
        <w:ind w:left="820" w:firstLine="0" w:firstLineChars="0"/>
        <w:rPr>
          <w:rFonts w:ascii="宋体" w:hAnsi="宋体"/>
          <w:sz w:val="24"/>
          <w:szCs w:val="24"/>
          <w:lang w:eastAsia="zh-CN"/>
        </w:rPr>
      </w:pPr>
      <w:r>
        <w:rPr>
          <w:rFonts w:hint="eastAsia" w:ascii="宋体" w:hAnsi="宋体" w:cs="宋体"/>
          <w:color w:val="000000"/>
          <w:sz w:val="22"/>
          <w:lang w:eastAsia="zh-CN"/>
        </w:rPr>
        <w:t>推送检查、宣教等通知；护患通话、检查、检验结果查询、医嘱查询；费用查询信息；温馨提示；满意度调查；营养点餐；医院、科室、医护介绍；计时信息。</w:t>
      </w:r>
      <w:r>
        <w:rPr>
          <w:rFonts w:hint="eastAsia" w:ascii="宋体" w:hAnsi="宋体" w:cs="新宋体"/>
          <w:color w:val="000000"/>
          <w:sz w:val="24"/>
          <w:szCs w:val="24"/>
          <w:lang w:eastAsia="zh-CN"/>
        </w:rPr>
        <w:t xml:space="preserve"> </w:t>
      </w:r>
      <w:r>
        <w:rPr>
          <w:rFonts w:ascii="宋体" w:hAnsi="宋体" w:cs="新宋体"/>
          <w:color w:val="000000"/>
          <w:sz w:val="24"/>
          <w:szCs w:val="24"/>
          <w:lang w:eastAsia="zh-CN"/>
        </w:rPr>
        <w:t xml:space="preserve">   </w:t>
      </w:r>
    </w:p>
    <w:p>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第四条、费用及付款方式</w:t>
      </w:r>
    </w:p>
    <w:p>
      <w:pPr>
        <w:spacing w:line="360" w:lineRule="auto"/>
        <w:ind w:firstLine="480" w:firstLineChars="200"/>
        <w:rPr>
          <w:rFonts w:ascii="宋体" w:hAnsi="宋体" w:cs="新宋体"/>
          <w:sz w:val="24"/>
          <w:szCs w:val="24"/>
          <w:u w:val="single"/>
        </w:rPr>
      </w:pPr>
      <w:r>
        <w:rPr>
          <w:rFonts w:hint="eastAsia" w:ascii="宋体" w:hAnsi="宋体" w:cs="新宋体"/>
          <w:sz w:val="24"/>
          <w:szCs w:val="24"/>
        </w:rPr>
        <w:t xml:space="preserve">1、北京大学第六医院“ </w:t>
      </w:r>
      <w:r>
        <w:rPr>
          <w:rFonts w:hint="eastAsia" w:ascii="宋体" w:hAnsi="宋体" w:cs="新宋体"/>
          <w:sz w:val="24"/>
          <w:szCs w:val="24"/>
          <w:u w:val="single"/>
        </w:rPr>
        <w:t>信息软件升级-信息系统升级改造项目</w:t>
      </w:r>
      <w:r>
        <w:rPr>
          <w:rFonts w:hint="eastAsia" w:ascii="宋体" w:hAnsi="宋体" w:cs="新宋体"/>
          <w:sz w:val="24"/>
          <w:szCs w:val="24"/>
        </w:rPr>
        <w:t>”服务总价款（含税）为:</w:t>
      </w:r>
      <w:r>
        <w:rPr>
          <w:rFonts w:hint="eastAsia" w:ascii="宋体" w:hAnsi="宋体" w:cs="新宋体"/>
          <w:sz w:val="24"/>
          <w:szCs w:val="24"/>
          <w:u w:val="single"/>
        </w:rPr>
        <w:t xml:space="preserve">  </w:t>
      </w:r>
      <w:r>
        <w:rPr>
          <w:rFonts w:hint="eastAsia" w:ascii="宋体" w:hAnsi="宋体" w:cs="新宋体"/>
          <w:sz w:val="24"/>
          <w:szCs w:val="24"/>
          <w:u w:val="single"/>
          <w:lang w:val="en-US" w:eastAsia="zh-CN"/>
        </w:rPr>
        <w:t xml:space="preserve"> </w:t>
      </w:r>
      <w:r>
        <w:rPr>
          <w:rFonts w:hint="eastAsia" w:ascii="宋体" w:hAnsi="宋体" w:cs="新宋体"/>
          <w:sz w:val="24"/>
          <w:szCs w:val="24"/>
          <w:u w:val="single"/>
        </w:rPr>
        <w:t xml:space="preserve">   元</w:t>
      </w:r>
      <w:r>
        <w:rPr>
          <w:rFonts w:hint="eastAsia" w:ascii="宋体" w:hAnsi="宋体" w:cs="新宋体"/>
          <w:sz w:val="24"/>
          <w:szCs w:val="24"/>
        </w:rPr>
        <w:t>，大写人民币:</w:t>
      </w:r>
      <w:r>
        <w:rPr>
          <w:rFonts w:hint="eastAsia" w:ascii="宋体" w:hAnsi="宋体" w:cs="新宋体"/>
          <w:sz w:val="24"/>
          <w:szCs w:val="24"/>
          <w:u w:val="single"/>
        </w:rPr>
        <w:t xml:space="preserve"> </w:t>
      </w:r>
      <w:r>
        <w:rPr>
          <w:rFonts w:hint="eastAsia" w:ascii="宋体" w:hAnsi="宋体" w:cs="新宋体"/>
          <w:sz w:val="24"/>
          <w:szCs w:val="24"/>
          <w:u w:val="single"/>
          <w:lang w:val="en-US" w:eastAsia="zh-CN"/>
        </w:rPr>
        <w:t xml:space="preserve">      </w:t>
      </w:r>
      <w:r>
        <w:rPr>
          <w:rFonts w:hint="eastAsia" w:ascii="宋体" w:hAnsi="宋体" w:cs="新宋体"/>
          <w:sz w:val="24"/>
          <w:szCs w:val="24"/>
          <w:u w:val="single"/>
        </w:rPr>
        <w:t xml:space="preserve">  。</w:t>
      </w:r>
    </w:p>
    <w:p>
      <w:pPr>
        <w:spacing w:line="360" w:lineRule="auto"/>
        <w:ind w:firstLine="480" w:firstLineChars="200"/>
        <w:rPr>
          <w:rFonts w:ascii="宋体" w:hAnsi="宋体" w:cs="新宋体"/>
          <w:sz w:val="24"/>
          <w:szCs w:val="24"/>
        </w:rPr>
      </w:pPr>
      <w:r>
        <w:rPr>
          <w:rFonts w:hint="eastAsia" w:ascii="宋体" w:hAnsi="宋体" w:cs="新宋体"/>
          <w:sz w:val="24"/>
          <w:szCs w:val="24"/>
        </w:rPr>
        <w:t>2、系统维护和技术服务费用的结算方式与结算时间：</w:t>
      </w:r>
    </w:p>
    <w:p>
      <w:pPr>
        <w:spacing w:line="360" w:lineRule="auto"/>
        <w:ind w:firstLine="480" w:firstLineChars="200"/>
        <w:rPr>
          <w:rFonts w:ascii="宋体" w:hAnsi="宋体" w:cs="新宋体"/>
          <w:sz w:val="24"/>
          <w:szCs w:val="24"/>
        </w:rPr>
      </w:pPr>
      <w:r>
        <w:rPr>
          <w:rFonts w:hint="eastAsia" w:ascii="宋体" w:hAnsi="宋体" w:cs="新宋体"/>
          <w:sz w:val="24"/>
          <w:szCs w:val="24"/>
        </w:rPr>
        <w:t>甲方按以下时间向乙方支付技术服务费用：</w:t>
      </w:r>
    </w:p>
    <w:p>
      <w:pPr>
        <w:spacing w:line="360" w:lineRule="auto"/>
        <w:ind w:firstLine="480" w:firstLineChars="200"/>
        <w:rPr>
          <w:rFonts w:cs="Calibri"/>
          <w:sz w:val="24"/>
          <w:szCs w:val="24"/>
        </w:rPr>
      </w:pPr>
      <w:r>
        <w:rPr>
          <w:rFonts w:hint="eastAsia" w:cs="Calibri"/>
          <w:sz w:val="24"/>
          <w:szCs w:val="24"/>
        </w:rPr>
        <w:t>1)甲方应于本合同生效后，甲方在收到以下单据，并确认无误后，9</w:t>
      </w:r>
      <w:r>
        <w:rPr>
          <w:rFonts w:cs="Calibri"/>
          <w:sz w:val="24"/>
          <w:szCs w:val="24"/>
        </w:rPr>
        <w:t>0</w:t>
      </w:r>
      <w:r>
        <w:rPr>
          <w:rFonts w:hint="eastAsia" w:cs="Calibri"/>
          <w:sz w:val="24"/>
          <w:szCs w:val="24"/>
        </w:rPr>
        <w:t xml:space="preserve">日内向乙方支付本合同金额的80%，计人民币      。 </w:t>
      </w:r>
    </w:p>
    <w:p>
      <w:pPr>
        <w:spacing w:line="360" w:lineRule="auto"/>
        <w:ind w:firstLine="480" w:firstLineChars="200"/>
        <w:rPr>
          <w:rFonts w:cs="Calibri"/>
          <w:sz w:val="24"/>
          <w:szCs w:val="24"/>
        </w:rPr>
      </w:pPr>
      <w:r>
        <w:rPr>
          <w:rFonts w:hint="eastAsia" w:cs="Calibri"/>
          <w:sz w:val="24"/>
          <w:szCs w:val="24"/>
        </w:rPr>
        <w:t>付款条件：</w:t>
      </w:r>
    </w:p>
    <w:p>
      <w:pPr>
        <w:spacing w:line="360" w:lineRule="auto"/>
        <w:ind w:firstLine="480" w:firstLineChars="200"/>
        <w:rPr>
          <w:rFonts w:cs="Calibri"/>
          <w:sz w:val="24"/>
          <w:szCs w:val="24"/>
        </w:rPr>
      </w:pPr>
      <w:r>
        <w:rPr>
          <w:rFonts w:hint="eastAsia" w:cs="Calibri"/>
          <w:sz w:val="24"/>
          <w:szCs w:val="24"/>
        </w:rPr>
        <w:t>乙方向甲方提出付款申请；</w:t>
      </w:r>
    </w:p>
    <w:p>
      <w:pPr>
        <w:spacing w:line="360" w:lineRule="auto"/>
        <w:ind w:firstLine="480" w:firstLineChars="200"/>
        <w:rPr>
          <w:rFonts w:cs="Calibri"/>
          <w:sz w:val="24"/>
          <w:szCs w:val="24"/>
        </w:rPr>
      </w:pPr>
      <w:r>
        <w:rPr>
          <w:rFonts w:hint="eastAsia" w:cs="Calibri"/>
          <w:sz w:val="24"/>
          <w:szCs w:val="24"/>
        </w:rPr>
        <w:t>乙方向甲方提供相应金额的增值税普通发票；</w:t>
      </w:r>
    </w:p>
    <w:p>
      <w:pPr>
        <w:spacing w:line="360" w:lineRule="auto"/>
        <w:ind w:firstLine="480" w:firstLineChars="200"/>
        <w:rPr>
          <w:rFonts w:cs="Calibri"/>
          <w:sz w:val="24"/>
          <w:szCs w:val="24"/>
        </w:rPr>
      </w:pPr>
      <w:r>
        <w:rPr>
          <w:rFonts w:hint="eastAsia" w:cs="Calibri"/>
          <w:sz w:val="24"/>
          <w:szCs w:val="24"/>
        </w:rPr>
        <w:t>乙方向甲方提供合同总价的10%履约保函（有效期</w:t>
      </w:r>
      <w:r>
        <w:rPr>
          <w:rFonts w:cs="Calibri"/>
          <w:sz w:val="24"/>
          <w:szCs w:val="24"/>
        </w:rPr>
        <w:t>一年</w:t>
      </w:r>
      <w:r>
        <w:rPr>
          <w:rFonts w:hint="eastAsia" w:cs="Calibri"/>
          <w:sz w:val="24"/>
          <w:szCs w:val="24"/>
        </w:rPr>
        <w:t>），计人民币</w:t>
      </w:r>
      <w:r>
        <w:rPr>
          <w:rFonts w:hint="eastAsia" w:cs="Calibri"/>
          <w:sz w:val="24"/>
          <w:szCs w:val="24"/>
          <w:lang w:val="en-US" w:eastAsia="zh-CN"/>
        </w:rPr>
        <w:t xml:space="preserve">       。</w:t>
      </w:r>
    </w:p>
    <w:p>
      <w:pPr>
        <w:spacing w:line="360" w:lineRule="auto"/>
        <w:ind w:firstLine="480" w:firstLineChars="200"/>
        <w:rPr>
          <w:rFonts w:cs="Calibri"/>
          <w:sz w:val="24"/>
          <w:szCs w:val="24"/>
        </w:rPr>
      </w:pPr>
      <w:r>
        <w:rPr>
          <w:rFonts w:hint="eastAsia" w:cs="Calibri"/>
          <w:sz w:val="24"/>
          <w:szCs w:val="24"/>
        </w:rPr>
        <w:t>2) 技术服务期结束, 甲方以本合同为依据对乙方的服务进行验收,验收合格后，甲方在收到以下单据，并确认无误后，30日内向乙方支付本合同金额的20%,计人民币       ,并退还乙方合同总金额10%的履约保函。</w:t>
      </w:r>
    </w:p>
    <w:p>
      <w:pPr>
        <w:spacing w:line="360" w:lineRule="auto"/>
        <w:ind w:firstLine="480" w:firstLineChars="200"/>
        <w:rPr>
          <w:rFonts w:cs="Calibri"/>
          <w:sz w:val="24"/>
          <w:szCs w:val="24"/>
        </w:rPr>
      </w:pPr>
      <w:r>
        <w:rPr>
          <w:rFonts w:hint="eastAsia" w:cs="Calibri"/>
          <w:sz w:val="24"/>
          <w:szCs w:val="24"/>
        </w:rPr>
        <w:t>付款及退还保函条件：</w:t>
      </w:r>
    </w:p>
    <w:p>
      <w:pPr>
        <w:spacing w:line="360" w:lineRule="auto"/>
        <w:ind w:firstLine="480" w:firstLineChars="200"/>
        <w:rPr>
          <w:rFonts w:cs="Calibri"/>
          <w:sz w:val="24"/>
          <w:szCs w:val="24"/>
        </w:rPr>
      </w:pPr>
      <w:r>
        <w:rPr>
          <w:rFonts w:hint="eastAsia" w:cs="Calibri"/>
          <w:sz w:val="24"/>
          <w:szCs w:val="24"/>
        </w:rPr>
        <w:t>乙方向甲方提供技术服务验收报告；</w:t>
      </w:r>
    </w:p>
    <w:p>
      <w:pPr>
        <w:spacing w:line="360" w:lineRule="auto"/>
        <w:ind w:firstLine="480" w:firstLineChars="200"/>
        <w:rPr>
          <w:rFonts w:cs="Calibri"/>
          <w:sz w:val="24"/>
          <w:szCs w:val="24"/>
        </w:rPr>
      </w:pPr>
      <w:r>
        <w:rPr>
          <w:rFonts w:hint="eastAsia" w:cs="Calibri"/>
          <w:sz w:val="24"/>
          <w:szCs w:val="24"/>
        </w:rPr>
        <w:t>乙方向甲方提供相应金额的增值税普通发票；</w:t>
      </w:r>
    </w:p>
    <w:p>
      <w:pPr>
        <w:spacing w:line="360" w:lineRule="auto"/>
        <w:ind w:firstLine="480" w:firstLineChars="200"/>
        <w:rPr>
          <w:rFonts w:ascii="宋体" w:hAnsi="宋体" w:cs="新宋体"/>
          <w:sz w:val="24"/>
          <w:szCs w:val="24"/>
        </w:rPr>
      </w:pPr>
      <w:r>
        <w:rPr>
          <w:rFonts w:hint="eastAsia" w:cs="Calibri"/>
          <w:sz w:val="24"/>
          <w:szCs w:val="24"/>
        </w:rPr>
        <w:t>乙方向甲方提出退还履约保函申请；</w:t>
      </w:r>
    </w:p>
    <w:p>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第五条、双方权利和义务</w:t>
      </w:r>
    </w:p>
    <w:p>
      <w:pPr>
        <w:spacing w:line="360" w:lineRule="auto"/>
        <w:ind w:firstLine="480" w:firstLineChars="200"/>
        <w:rPr>
          <w:rFonts w:ascii="宋体" w:hAnsi="宋体" w:cs="新宋体"/>
          <w:sz w:val="24"/>
          <w:szCs w:val="24"/>
        </w:rPr>
      </w:pPr>
      <w:r>
        <w:rPr>
          <w:rFonts w:hint="eastAsia" w:ascii="宋体" w:hAnsi="宋体" w:cs="新宋体"/>
          <w:sz w:val="24"/>
          <w:szCs w:val="24"/>
        </w:rPr>
        <w:t>1、甲方有义务为乙方的现场维护和技术服务人员提供必要的工作条件和工作便利，包括工作桌椅、固定电话、出入许可等。</w:t>
      </w:r>
    </w:p>
    <w:p>
      <w:pPr>
        <w:spacing w:line="360" w:lineRule="auto"/>
        <w:ind w:firstLine="480" w:firstLineChars="200"/>
        <w:rPr>
          <w:rFonts w:ascii="宋体" w:hAnsi="宋体" w:cs="新宋体"/>
          <w:sz w:val="24"/>
          <w:szCs w:val="24"/>
        </w:rPr>
      </w:pPr>
      <w:r>
        <w:rPr>
          <w:rFonts w:hint="eastAsia" w:ascii="宋体" w:hAnsi="宋体" w:cs="新宋体"/>
          <w:sz w:val="24"/>
          <w:szCs w:val="24"/>
        </w:rPr>
        <w:t>2、甲方有权获得本合同所约定的各项服务。</w:t>
      </w:r>
    </w:p>
    <w:p>
      <w:pPr>
        <w:spacing w:line="360" w:lineRule="auto"/>
        <w:ind w:firstLine="480" w:firstLineChars="200"/>
        <w:rPr>
          <w:rFonts w:ascii="宋体" w:hAnsi="宋体" w:cs="新宋体"/>
          <w:sz w:val="24"/>
          <w:szCs w:val="24"/>
        </w:rPr>
      </w:pPr>
      <w:r>
        <w:rPr>
          <w:rFonts w:hint="eastAsia" w:ascii="宋体" w:hAnsi="宋体" w:cs="新宋体"/>
          <w:sz w:val="24"/>
          <w:szCs w:val="24"/>
        </w:rPr>
        <w:t>3、甲方有义务遵守本合同的各项条款并按本合同约定的期限向乙方支付服务费用。</w:t>
      </w:r>
    </w:p>
    <w:p>
      <w:pPr>
        <w:spacing w:line="360" w:lineRule="auto"/>
        <w:ind w:firstLine="480" w:firstLineChars="200"/>
        <w:rPr>
          <w:rFonts w:ascii="宋体" w:hAnsi="宋体" w:cs="新宋体"/>
          <w:sz w:val="24"/>
          <w:szCs w:val="24"/>
        </w:rPr>
      </w:pPr>
      <w:r>
        <w:rPr>
          <w:rFonts w:hint="eastAsia" w:ascii="宋体" w:hAnsi="宋体" w:cs="新宋体"/>
          <w:sz w:val="24"/>
          <w:szCs w:val="24"/>
        </w:rPr>
        <w:t>4、乙方有权获得本合同所约定的各项服务报酬。</w:t>
      </w:r>
    </w:p>
    <w:p>
      <w:pPr>
        <w:spacing w:line="360" w:lineRule="auto"/>
        <w:ind w:firstLine="480" w:firstLineChars="200"/>
        <w:rPr>
          <w:rFonts w:ascii="宋体" w:hAnsi="宋体" w:cs="新宋体"/>
          <w:sz w:val="24"/>
          <w:szCs w:val="24"/>
        </w:rPr>
      </w:pPr>
      <w:r>
        <w:rPr>
          <w:rFonts w:hint="eastAsia" w:ascii="宋体" w:hAnsi="宋体" w:cs="新宋体"/>
          <w:sz w:val="24"/>
          <w:szCs w:val="24"/>
        </w:rPr>
        <w:t>5、乙方有义务遵守本合同的各项条款并按本合同约定向甲方提供服务。</w:t>
      </w:r>
    </w:p>
    <w:p>
      <w:pPr>
        <w:spacing w:line="360" w:lineRule="auto"/>
        <w:ind w:firstLine="480" w:firstLineChars="200"/>
        <w:rPr>
          <w:rFonts w:ascii="宋体" w:hAnsi="宋体" w:cs="新宋体"/>
          <w:b/>
          <w:bCs/>
          <w:sz w:val="24"/>
          <w:szCs w:val="24"/>
        </w:rPr>
      </w:pPr>
      <w:r>
        <w:rPr>
          <w:rFonts w:hint="eastAsia" w:ascii="宋体" w:hAnsi="宋体" w:cs="新宋体"/>
          <w:sz w:val="24"/>
          <w:szCs w:val="24"/>
        </w:rPr>
        <w:t>6、乙方提供的服务，甲方有权进行监督，并有权提出异议和意见，乙方应配合修改和更正。如果在具体的服务过程中，甲方需求变化，且工作量在合同约定范围内，乙方应予以接受。</w:t>
      </w:r>
    </w:p>
    <w:p>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第六条、安全与保密</w:t>
      </w:r>
    </w:p>
    <w:p>
      <w:pPr>
        <w:spacing w:line="360" w:lineRule="auto"/>
        <w:ind w:firstLine="480" w:firstLineChars="200"/>
        <w:rPr>
          <w:rFonts w:ascii="宋体" w:hAnsi="宋体" w:cs="新宋体"/>
          <w:sz w:val="24"/>
          <w:szCs w:val="24"/>
        </w:rPr>
      </w:pPr>
      <w:r>
        <w:rPr>
          <w:rFonts w:hint="eastAsia" w:ascii="宋体" w:hAnsi="宋体" w:cs="新宋体"/>
          <w:sz w:val="24"/>
          <w:szCs w:val="24"/>
        </w:rPr>
        <w:t>1、双方制定的系统维护计划、技术服务费用和相关软件技术资料属于商业机密，甲、乙任何一方不得向与本业务无关的第三方泄露。</w:t>
      </w:r>
    </w:p>
    <w:p>
      <w:pPr>
        <w:spacing w:line="360" w:lineRule="auto"/>
        <w:ind w:firstLine="480" w:firstLineChars="200"/>
        <w:rPr>
          <w:rFonts w:ascii="宋体" w:hAnsi="宋体" w:cs="新宋体"/>
          <w:sz w:val="24"/>
          <w:szCs w:val="24"/>
        </w:rPr>
      </w:pPr>
      <w:r>
        <w:rPr>
          <w:rFonts w:hint="eastAsia" w:ascii="宋体" w:hAnsi="宋体" w:cs="新宋体"/>
          <w:sz w:val="24"/>
          <w:szCs w:val="24"/>
        </w:rPr>
        <w:t>2、甲、乙双方约定，不论本合同是否变更、解除、终止，本合同第六条均有效。</w:t>
      </w:r>
    </w:p>
    <w:p>
      <w:pPr>
        <w:spacing w:line="360" w:lineRule="auto"/>
        <w:ind w:firstLine="480" w:firstLineChars="200"/>
        <w:rPr>
          <w:rFonts w:ascii="宋体" w:hAnsi="宋体" w:cs="新宋体"/>
          <w:sz w:val="24"/>
          <w:szCs w:val="24"/>
        </w:rPr>
      </w:pPr>
    </w:p>
    <w:p>
      <w:pPr>
        <w:widowControl/>
        <w:numPr>
          <w:ilvl w:val="0"/>
          <w:numId w:val="16"/>
        </w:numPr>
        <w:adjustRightInd/>
        <w:spacing w:line="360" w:lineRule="auto"/>
        <w:ind w:firstLine="482" w:firstLineChars="200"/>
        <w:jc w:val="left"/>
        <w:textAlignment w:val="auto"/>
        <w:rPr>
          <w:rFonts w:ascii="宋体" w:hAnsi="宋体" w:cs="新宋体"/>
          <w:b/>
          <w:bCs/>
          <w:sz w:val="24"/>
          <w:szCs w:val="24"/>
        </w:rPr>
      </w:pPr>
      <w:r>
        <w:rPr>
          <w:rFonts w:hint="eastAsia" w:ascii="宋体" w:hAnsi="宋体" w:cs="新宋体"/>
          <w:b/>
          <w:bCs/>
          <w:sz w:val="24"/>
          <w:szCs w:val="24"/>
        </w:rPr>
        <w:t>、合同的变更与解除</w:t>
      </w:r>
    </w:p>
    <w:p>
      <w:pPr>
        <w:widowControl/>
        <w:numPr>
          <w:ilvl w:val="0"/>
          <w:numId w:val="17"/>
        </w:numPr>
        <w:adjustRightInd/>
        <w:spacing w:line="360" w:lineRule="auto"/>
        <w:ind w:firstLine="420" w:firstLineChars="175"/>
        <w:jc w:val="left"/>
        <w:textAlignment w:val="auto"/>
        <w:rPr>
          <w:rFonts w:ascii="宋体" w:hAnsi="宋体" w:cs="新宋体"/>
          <w:sz w:val="24"/>
          <w:szCs w:val="24"/>
        </w:rPr>
      </w:pPr>
      <w:r>
        <w:rPr>
          <w:rFonts w:hint="eastAsia" w:ascii="宋体" w:hAnsi="宋体" w:cs="新宋体"/>
          <w:sz w:val="24"/>
          <w:szCs w:val="24"/>
        </w:rPr>
        <w:t>本合同生效后，双方协商一致可变更合同，但应采取书面形式。</w:t>
      </w:r>
    </w:p>
    <w:p>
      <w:pPr>
        <w:widowControl/>
        <w:numPr>
          <w:ilvl w:val="0"/>
          <w:numId w:val="17"/>
        </w:numPr>
        <w:adjustRightInd/>
        <w:spacing w:line="360" w:lineRule="auto"/>
        <w:ind w:left="0" w:leftChars="0" w:firstLine="420" w:firstLineChars="175"/>
        <w:jc w:val="left"/>
        <w:textAlignment w:val="auto"/>
        <w:rPr>
          <w:rFonts w:ascii="宋体" w:hAnsi="宋体" w:cs="新宋体"/>
          <w:sz w:val="24"/>
          <w:szCs w:val="24"/>
        </w:rPr>
      </w:pPr>
      <w:r>
        <w:rPr>
          <w:rFonts w:hint="eastAsia" w:ascii="宋体" w:hAnsi="宋体" w:cs="新宋体"/>
          <w:sz w:val="24"/>
          <w:szCs w:val="24"/>
        </w:rPr>
        <w:t>如乙方无法胜任此项工作任务，或乙方违反相关条款，甲方有权解除本合同。</w:t>
      </w:r>
    </w:p>
    <w:p>
      <w:pPr>
        <w:widowControl/>
        <w:numPr>
          <w:ilvl w:val="0"/>
          <w:numId w:val="16"/>
        </w:numPr>
        <w:adjustRightInd/>
        <w:spacing w:line="360" w:lineRule="auto"/>
        <w:ind w:firstLine="482" w:firstLineChars="200"/>
        <w:jc w:val="left"/>
        <w:textAlignment w:val="auto"/>
        <w:rPr>
          <w:rFonts w:ascii="宋体" w:hAnsi="宋体" w:cs="新宋体"/>
          <w:b/>
          <w:bCs/>
          <w:sz w:val="24"/>
          <w:szCs w:val="24"/>
        </w:rPr>
      </w:pPr>
      <w:r>
        <w:rPr>
          <w:rFonts w:hint="eastAsia" w:ascii="宋体" w:hAnsi="宋体" w:cs="新宋体"/>
          <w:b/>
          <w:bCs/>
          <w:sz w:val="24"/>
          <w:szCs w:val="24"/>
        </w:rPr>
        <w:t>、不可抗力和延期执行</w:t>
      </w:r>
    </w:p>
    <w:p>
      <w:pPr>
        <w:spacing w:line="360" w:lineRule="auto"/>
        <w:ind w:firstLine="480" w:firstLineChars="200"/>
        <w:rPr>
          <w:rFonts w:ascii="宋体" w:hAnsi="宋体" w:cs="新宋体"/>
          <w:sz w:val="24"/>
          <w:szCs w:val="24"/>
        </w:rPr>
      </w:pPr>
      <w:r>
        <w:rPr>
          <w:rFonts w:hint="eastAsia" w:ascii="宋体" w:hAnsi="宋体" w:cs="新宋体"/>
          <w:sz w:val="24"/>
          <w:szCs w:val="24"/>
        </w:rPr>
        <w:t>如果因战争、火灾、洪水、台风、地震、自然灾害等不可抗拒力因素造成某一方延期执行本合同，可顺延或解除合同，对由此而造成的损失，任何一方均不承担。无法执行本合同的一方必须在发生不可抗力后最短时间内通知对方，并在拾个工作日之内，由有关权威机构出具书面证明，挂号信通知对方。双方应尽快友好协商，以对是否继续进行本合同达成一致。</w:t>
      </w:r>
    </w:p>
    <w:p>
      <w:pPr>
        <w:spacing w:line="360" w:lineRule="auto"/>
        <w:rPr>
          <w:rFonts w:ascii="宋体" w:hAnsi="宋体" w:cs="新宋体"/>
          <w:b/>
          <w:bCs/>
          <w:sz w:val="24"/>
          <w:szCs w:val="24"/>
        </w:rPr>
      </w:pPr>
      <w:r>
        <w:rPr>
          <w:rFonts w:hint="eastAsia" w:ascii="宋体" w:hAnsi="宋体" w:cs="新宋体"/>
          <w:b/>
          <w:bCs/>
          <w:sz w:val="24"/>
          <w:szCs w:val="24"/>
        </w:rPr>
        <w:tab/>
      </w:r>
      <w:r>
        <w:rPr>
          <w:rFonts w:hint="eastAsia" w:ascii="宋体" w:hAnsi="宋体" w:cs="新宋体"/>
          <w:b/>
          <w:bCs/>
          <w:sz w:val="24"/>
          <w:szCs w:val="24"/>
        </w:rPr>
        <w:t>第九条、知识产权</w:t>
      </w:r>
    </w:p>
    <w:p>
      <w:pPr>
        <w:pStyle w:val="49"/>
        <w:spacing w:line="360" w:lineRule="auto"/>
        <w:ind w:left="420" w:leftChars="200" w:firstLine="0" w:firstLineChars="0"/>
        <w:rPr>
          <w:rFonts w:ascii="宋体" w:hAnsi="宋体" w:cs="新宋体"/>
          <w:sz w:val="24"/>
          <w:szCs w:val="24"/>
          <w:lang w:eastAsia="zh-CN"/>
        </w:rPr>
      </w:pPr>
      <w:r>
        <w:rPr>
          <w:rFonts w:hint="eastAsia" w:ascii="宋体" w:hAnsi="宋体" w:cs="新宋体"/>
          <w:sz w:val="24"/>
          <w:szCs w:val="24"/>
          <w:lang w:eastAsia="zh-CN"/>
        </w:rPr>
        <w:t>1、合同履行过程中形成的知识产权归甲乙双方共同所有。</w:t>
      </w:r>
    </w:p>
    <w:p>
      <w:pPr>
        <w:pStyle w:val="49"/>
        <w:ind w:left="420" w:leftChars="200"/>
        <w:rPr>
          <w:rFonts w:ascii="宋体" w:hAnsi="宋体" w:cs="新宋体"/>
          <w:b/>
          <w:bCs/>
          <w:sz w:val="24"/>
          <w:szCs w:val="24"/>
        </w:rPr>
      </w:pPr>
      <w:r>
        <w:rPr>
          <w:rFonts w:hint="eastAsia" w:ascii="宋体" w:hAnsi="宋体" w:cs="新宋体"/>
          <w:sz w:val="24"/>
          <w:szCs w:val="24"/>
          <w:lang w:eastAsia="zh-CN"/>
        </w:rPr>
        <w:t>2、乙方为甲方提供的服务不得侵犯第三方知识产权，否则乙方应赔偿甲方信誉与实际经济损失。</w:t>
      </w:r>
    </w:p>
    <w:p>
      <w:pPr>
        <w:spacing w:line="360" w:lineRule="auto"/>
        <w:ind w:firstLine="354" w:firstLineChars="147"/>
        <w:rPr>
          <w:rFonts w:ascii="宋体" w:hAnsi="宋体" w:cs="新宋体"/>
          <w:sz w:val="24"/>
          <w:szCs w:val="24"/>
        </w:rPr>
      </w:pPr>
      <w:r>
        <w:rPr>
          <w:rFonts w:hint="eastAsia" w:ascii="宋体" w:hAnsi="宋体" w:cs="新宋体"/>
          <w:b/>
          <w:bCs/>
          <w:sz w:val="24"/>
          <w:szCs w:val="24"/>
        </w:rPr>
        <w:t>第十条、违约责任</w:t>
      </w:r>
    </w:p>
    <w:p>
      <w:pPr>
        <w:widowControl/>
        <w:numPr>
          <w:ilvl w:val="0"/>
          <w:numId w:val="18"/>
        </w:numPr>
        <w:adjustRightInd/>
        <w:spacing w:line="360" w:lineRule="auto"/>
        <w:ind w:firstLine="480" w:firstLineChars="200"/>
        <w:jc w:val="left"/>
        <w:textAlignment w:val="auto"/>
        <w:rPr>
          <w:rFonts w:ascii="宋体" w:hAnsi="宋体" w:cs="新宋体"/>
          <w:sz w:val="24"/>
          <w:szCs w:val="24"/>
        </w:rPr>
      </w:pPr>
      <w:r>
        <w:rPr>
          <w:rFonts w:hint="eastAsia" w:ascii="宋体" w:hAnsi="宋体" w:cs="新宋体"/>
          <w:sz w:val="24"/>
          <w:szCs w:val="24"/>
        </w:rPr>
        <w:t>由于乙方单方面原因导致系统意外宕机并影响甲方使用的，每月时间不得超过45分钟，一年不得超过8小时。如果由于乙方单方面原因导致系统月度宕机时间超过45分钟，按月度核算不累计，每发生一次乙方须按合同总金额的1%向甲方支付违约金，甲方可从应付乙方运维与技术服务费中扣除。</w:t>
      </w:r>
    </w:p>
    <w:p>
      <w:pPr>
        <w:widowControl/>
        <w:numPr>
          <w:ilvl w:val="0"/>
          <w:numId w:val="18"/>
        </w:numPr>
        <w:adjustRightInd/>
        <w:spacing w:line="360" w:lineRule="auto"/>
        <w:ind w:firstLine="480" w:firstLineChars="200"/>
        <w:jc w:val="left"/>
        <w:textAlignment w:val="auto"/>
        <w:rPr>
          <w:rFonts w:ascii="宋体" w:hAnsi="宋体" w:cs="新宋体"/>
          <w:sz w:val="24"/>
          <w:szCs w:val="24"/>
        </w:rPr>
      </w:pPr>
      <w:r>
        <w:rPr>
          <w:rFonts w:hint="eastAsia" w:ascii="宋体" w:hAnsi="宋体" w:cs="新宋体"/>
          <w:sz w:val="24"/>
          <w:szCs w:val="24"/>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违约金不足以弥补甲方损失的，甲方有权要求向乙方追偿以弥补损失。</w:t>
      </w:r>
    </w:p>
    <w:p>
      <w:pPr>
        <w:widowControl/>
        <w:numPr>
          <w:ilvl w:val="0"/>
          <w:numId w:val="18"/>
        </w:numPr>
        <w:adjustRightInd/>
        <w:spacing w:line="360" w:lineRule="auto"/>
        <w:ind w:firstLine="480" w:firstLineChars="200"/>
        <w:jc w:val="left"/>
        <w:textAlignment w:val="auto"/>
        <w:rPr>
          <w:rFonts w:ascii="宋体" w:hAnsi="宋体" w:cs="新宋体"/>
          <w:sz w:val="24"/>
          <w:szCs w:val="24"/>
        </w:rPr>
      </w:pPr>
      <w:r>
        <w:rPr>
          <w:rFonts w:hint="eastAsia" w:ascii="宋体" w:hAnsi="宋体" w:cs="新宋体"/>
          <w:sz w:val="24"/>
          <w:szCs w:val="24"/>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pPr>
        <w:widowControl/>
        <w:numPr>
          <w:ilvl w:val="0"/>
          <w:numId w:val="18"/>
        </w:numPr>
        <w:adjustRightInd/>
        <w:spacing w:line="360" w:lineRule="auto"/>
        <w:ind w:left="0" w:leftChars="0" w:firstLine="480" w:firstLineChars="200"/>
        <w:jc w:val="left"/>
        <w:textAlignment w:val="auto"/>
        <w:rPr>
          <w:rFonts w:ascii="宋体" w:hAnsi="宋体" w:cs="新宋体"/>
          <w:sz w:val="24"/>
          <w:szCs w:val="24"/>
        </w:rPr>
      </w:pPr>
      <w:r>
        <w:rPr>
          <w:rFonts w:hint="eastAsia" w:ascii="宋体" w:hAnsi="宋体" w:cs="新宋体"/>
          <w:sz w:val="24"/>
          <w:szCs w:val="24"/>
        </w:rPr>
        <w:t>甲方向乙方发出解除合同通知之日起3日内本合同解除。乙方应于本合同解除之日起3日自行退场，并于收到甲方赔偿通知之日起3日内向甲方支付违约金及各项损失赔偿金。</w:t>
      </w:r>
    </w:p>
    <w:p>
      <w:pPr>
        <w:spacing w:line="360" w:lineRule="auto"/>
        <w:ind w:firstLine="354" w:firstLineChars="147"/>
        <w:rPr>
          <w:rFonts w:ascii="宋体" w:hAnsi="宋体" w:cs="新宋体"/>
          <w:b/>
          <w:bCs/>
          <w:sz w:val="24"/>
          <w:szCs w:val="24"/>
        </w:rPr>
      </w:pPr>
      <w:r>
        <w:rPr>
          <w:rFonts w:hint="eastAsia" w:ascii="宋体" w:hAnsi="宋体" w:cs="新宋体"/>
          <w:b/>
          <w:bCs/>
          <w:sz w:val="24"/>
          <w:szCs w:val="24"/>
        </w:rPr>
        <w:t>第十一条、争议及解决</w:t>
      </w:r>
    </w:p>
    <w:p>
      <w:pPr>
        <w:spacing w:line="360" w:lineRule="auto"/>
        <w:ind w:firstLine="480" w:firstLineChars="200"/>
        <w:rPr>
          <w:rFonts w:ascii="宋体" w:hAnsi="宋体" w:cs="新宋体"/>
          <w:sz w:val="24"/>
          <w:szCs w:val="24"/>
        </w:rPr>
      </w:pPr>
      <w:r>
        <w:rPr>
          <w:rFonts w:hint="eastAsia" w:ascii="宋体" w:hAnsi="宋体" w:cs="新宋体"/>
          <w:sz w:val="24"/>
          <w:szCs w:val="24"/>
        </w:rPr>
        <w:t>在执行合同中所发生的一切争执，双方应在相互谅解和友好协商的基础上解决。如果不能协商解决，双方均有权向甲方所在地北京市海淀区人民法院提起诉讼。</w:t>
      </w:r>
    </w:p>
    <w:p>
      <w:pPr>
        <w:spacing w:line="360" w:lineRule="auto"/>
        <w:ind w:firstLine="354" w:firstLineChars="147"/>
        <w:rPr>
          <w:rFonts w:ascii="宋体" w:hAnsi="宋体" w:cs="新宋体"/>
          <w:b/>
          <w:bCs/>
          <w:sz w:val="24"/>
          <w:szCs w:val="24"/>
        </w:rPr>
      </w:pPr>
      <w:r>
        <w:rPr>
          <w:rFonts w:hint="eastAsia" w:ascii="宋体" w:hAnsi="宋体" w:cs="新宋体"/>
          <w:b/>
          <w:bCs/>
          <w:sz w:val="24"/>
          <w:szCs w:val="24"/>
        </w:rPr>
        <w:t>第十二条、其他约定</w:t>
      </w:r>
    </w:p>
    <w:p>
      <w:pPr>
        <w:pStyle w:val="49"/>
        <w:numPr>
          <w:ilvl w:val="3"/>
          <w:numId w:val="19"/>
        </w:numPr>
        <w:spacing w:line="360" w:lineRule="auto"/>
        <w:ind w:left="0" w:firstLine="480"/>
        <w:rPr>
          <w:rFonts w:ascii="宋体" w:hAnsi="宋体" w:cs="新宋体"/>
          <w:sz w:val="24"/>
          <w:szCs w:val="24"/>
          <w:lang w:eastAsia="zh-CN"/>
        </w:rPr>
      </w:pPr>
      <w:r>
        <w:rPr>
          <w:rFonts w:hint="eastAsia" w:ascii="宋体" w:hAnsi="宋体" w:cs="新宋体"/>
          <w:sz w:val="24"/>
          <w:szCs w:val="24"/>
          <w:lang w:eastAsia="zh-CN"/>
        </w:rPr>
        <w:t>本合同经甲、乙双方签字盖章立即生效。</w:t>
      </w:r>
    </w:p>
    <w:p>
      <w:pPr>
        <w:pStyle w:val="49"/>
        <w:numPr>
          <w:ilvl w:val="3"/>
          <w:numId w:val="19"/>
        </w:numPr>
        <w:spacing w:line="360" w:lineRule="auto"/>
        <w:ind w:left="0" w:firstLine="480"/>
        <w:rPr>
          <w:rFonts w:ascii="宋体" w:hAnsi="宋体" w:cs="新宋体"/>
          <w:sz w:val="24"/>
          <w:szCs w:val="24"/>
          <w:lang w:eastAsia="zh-CN"/>
        </w:rPr>
      </w:pPr>
      <w:r>
        <w:rPr>
          <w:rFonts w:hint="eastAsia" w:ascii="宋体" w:hAnsi="宋体" w:cs="新宋体"/>
          <w:sz w:val="24"/>
          <w:szCs w:val="24"/>
          <w:lang w:eastAsia="zh-CN"/>
        </w:rPr>
        <w:t>本合同的未尽事宜，由甲、乙双方协商后产生书面文件，作为本合同的补充，具有与本合同同等的法律效力。</w:t>
      </w:r>
    </w:p>
    <w:p>
      <w:pPr>
        <w:pStyle w:val="49"/>
        <w:numPr>
          <w:ilvl w:val="-1"/>
          <w:numId w:val="0"/>
        </w:numPr>
        <w:ind w:left="420" w:leftChars="200" w:firstLine="0" w:firstLineChars="0"/>
        <w:rPr>
          <w:rFonts w:ascii="宋体" w:hAnsi="宋体" w:cs="新宋体"/>
          <w:sz w:val="24"/>
          <w:szCs w:val="24"/>
        </w:rPr>
      </w:pPr>
      <w:r>
        <w:rPr>
          <w:rFonts w:hint="eastAsia" w:ascii="宋体" w:hAnsi="宋体" w:cs="新宋体"/>
          <w:sz w:val="24"/>
          <w:szCs w:val="24"/>
          <w:lang w:val="en-US" w:eastAsia="zh-CN"/>
        </w:rPr>
        <w:t>3.</w:t>
      </w:r>
      <w:r>
        <w:rPr>
          <w:rFonts w:hint="eastAsia" w:ascii="宋体" w:hAnsi="宋体" w:cs="新宋体"/>
          <w:sz w:val="24"/>
          <w:szCs w:val="24"/>
          <w:lang w:eastAsia="zh-CN"/>
        </w:rPr>
        <w:t>本合同一式肆份，甲方执贰份，乙方执贰份。</w:t>
      </w:r>
    </w:p>
    <w:p>
      <w:pPr>
        <w:spacing w:line="360" w:lineRule="auto"/>
        <w:rPr>
          <w:rFonts w:ascii="宋体" w:hAnsi="宋体" w:cs="新宋体"/>
          <w:sz w:val="24"/>
          <w:szCs w:val="24"/>
        </w:rPr>
      </w:pPr>
    </w:p>
    <w:p>
      <w:pPr>
        <w:spacing w:line="360" w:lineRule="auto"/>
        <w:rPr>
          <w:rFonts w:ascii="宋体" w:hAnsi="宋体" w:cs="新宋体"/>
          <w:sz w:val="24"/>
          <w:szCs w:val="24"/>
        </w:rPr>
      </w:pPr>
    </w:p>
    <w:p>
      <w:pPr>
        <w:spacing w:line="360" w:lineRule="auto"/>
        <w:rPr>
          <w:rFonts w:ascii="宋体" w:hAnsi="宋体" w:cs="新宋体"/>
          <w:sz w:val="24"/>
          <w:szCs w:val="24"/>
        </w:rPr>
      </w:pPr>
    </w:p>
    <w:p>
      <w:pPr>
        <w:spacing w:line="360" w:lineRule="auto"/>
        <w:rPr>
          <w:rFonts w:hint="default" w:ascii="宋体" w:hAnsi="宋体" w:eastAsia="宋体" w:cs="新宋体"/>
          <w:sz w:val="24"/>
          <w:szCs w:val="24"/>
          <w:lang w:val="en-US" w:eastAsia="zh-CN"/>
        </w:rPr>
      </w:pPr>
      <w:r>
        <w:rPr>
          <w:rFonts w:hint="eastAsia" w:ascii="宋体" w:hAnsi="宋体" w:cs="新宋体"/>
          <w:sz w:val="24"/>
          <w:szCs w:val="24"/>
        </w:rPr>
        <w:t>甲方：</w:t>
      </w:r>
      <w:r>
        <w:rPr>
          <w:rFonts w:hint="eastAsia" w:ascii="宋体" w:hAnsi="宋体" w:cs="新宋体"/>
          <w:sz w:val="24"/>
          <w:szCs w:val="24"/>
          <w:lang w:val="en-US" w:eastAsia="zh-CN"/>
        </w:rPr>
        <w:t xml:space="preserve">                </w:t>
      </w:r>
      <w:r>
        <w:rPr>
          <w:rFonts w:hint="eastAsia" w:ascii="宋体" w:hAnsi="宋体" w:cs="新宋体"/>
          <w:sz w:val="24"/>
          <w:szCs w:val="24"/>
        </w:rPr>
        <w:t xml:space="preserve">             </w:t>
      </w:r>
      <w:r>
        <w:rPr>
          <w:rFonts w:ascii="宋体" w:hAnsi="宋体" w:cs="新宋体"/>
          <w:sz w:val="24"/>
          <w:szCs w:val="24"/>
        </w:rPr>
        <w:t xml:space="preserve">   </w:t>
      </w:r>
      <w:r>
        <w:rPr>
          <w:rFonts w:hint="eastAsia" w:ascii="宋体" w:hAnsi="宋体" w:cs="新宋体"/>
          <w:sz w:val="24"/>
          <w:szCs w:val="24"/>
        </w:rPr>
        <w:t>乙方：</w:t>
      </w:r>
      <w:r>
        <w:rPr>
          <w:rFonts w:hint="eastAsia" w:ascii="宋体" w:hAnsi="宋体" w:cs="新宋体"/>
          <w:sz w:val="24"/>
          <w:szCs w:val="24"/>
          <w:lang w:val="en-US" w:eastAsia="zh-CN"/>
        </w:rPr>
        <w:t xml:space="preserve">                         </w:t>
      </w:r>
    </w:p>
    <w:p>
      <w:pPr>
        <w:spacing w:line="360" w:lineRule="auto"/>
        <w:ind w:firstLine="480" w:firstLineChars="200"/>
        <w:rPr>
          <w:rFonts w:ascii="宋体" w:hAnsi="宋体" w:cs="新宋体"/>
          <w:sz w:val="24"/>
          <w:szCs w:val="24"/>
        </w:rPr>
      </w:pPr>
    </w:p>
    <w:p>
      <w:pPr>
        <w:spacing w:line="360" w:lineRule="auto"/>
        <w:rPr>
          <w:rFonts w:ascii="宋体" w:hAnsi="宋体" w:cs="新宋体"/>
          <w:sz w:val="24"/>
          <w:szCs w:val="24"/>
        </w:rPr>
      </w:pPr>
      <w:r>
        <w:rPr>
          <w:rFonts w:hint="eastAsia" w:ascii="宋体" w:hAnsi="宋体" w:cs="新宋体"/>
          <w:sz w:val="24"/>
          <w:szCs w:val="24"/>
        </w:rPr>
        <w:t xml:space="preserve">法定代表人(或委托代理人)签字：     </w:t>
      </w:r>
      <w:r>
        <w:rPr>
          <w:rFonts w:ascii="宋体" w:hAnsi="宋体" w:cs="新宋体"/>
          <w:sz w:val="24"/>
          <w:szCs w:val="24"/>
        </w:rPr>
        <w:t xml:space="preserve">   </w:t>
      </w:r>
      <w:r>
        <w:rPr>
          <w:rFonts w:hint="eastAsia" w:ascii="宋体" w:hAnsi="宋体" w:cs="新宋体"/>
          <w:sz w:val="24"/>
          <w:szCs w:val="24"/>
        </w:rPr>
        <w:t>法定代表人(或委托代理人)签字：</w:t>
      </w:r>
    </w:p>
    <w:p>
      <w:pPr>
        <w:spacing w:line="360" w:lineRule="auto"/>
        <w:rPr>
          <w:rFonts w:ascii="宋体" w:hAnsi="宋体" w:cs="新宋体"/>
          <w:sz w:val="24"/>
          <w:szCs w:val="24"/>
        </w:rPr>
      </w:pPr>
    </w:p>
    <w:p>
      <w:pPr>
        <w:spacing w:line="360" w:lineRule="auto"/>
        <w:rPr>
          <w:rFonts w:hint="default" w:ascii="宋体" w:hAnsi="宋体" w:eastAsia="宋体" w:cs="新宋体"/>
          <w:sz w:val="24"/>
          <w:szCs w:val="24"/>
          <w:lang w:val="en-US" w:eastAsia="zh-CN"/>
        </w:rPr>
      </w:pPr>
      <w:r>
        <w:rPr>
          <w:rFonts w:hint="eastAsia" w:ascii="宋体" w:hAnsi="宋体" w:cs="新宋体"/>
          <w:sz w:val="24"/>
          <w:szCs w:val="24"/>
        </w:rPr>
        <w:t xml:space="preserve">日期：                               </w:t>
      </w:r>
      <w:r>
        <w:rPr>
          <w:rFonts w:ascii="宋体" w:hAnsi="宋体" w:cs="新宋体"/>
          <w:sz w:val="24"/>
          <w:szCs w:val="24"/>
        </w:rPr>
        <w:t xml:space="preserve"> </w:t>
      </w:r>
      <w:r>
        <w:rPr>
          <w:rFonts w:hint="eastAsia" w:ascii="宋体" w:hAnsi="宋体" w:cs="新宋体"/>
          <w:sz w:val="24"/>
          <w:szCs w:val="24"/>
        </w:rPr>
        <w:t>日期：</w:t>
      </w:r>
      <w:r>
        <w:rPr>
          <w:rFonts w:hint="eastAsia" w:ascii="宋体" w:hAnsi="宋体" w:cs="新宋体"/>
          <w:sz w:val="24"/>
          <w:szCs w:val="24"/>
          <w:lang w:val="en-US" w:eastAsia="zh-CN"/>
        </w:rPr>
        <w:t xml:space="preserve">                          </w:t>
      </w:r>
    </w:p>
    <w:p>
      <w:pPr>
        <w:spacing w:before="240" w:line="400" w:lineRule="atLeast"/>
        <w:jc w:val="both"/>
        <w:rPr>
          <w:rFonts w:ascii="宋体" w:hAnsi="宋体"/>
          <w:b/>
          <w:sz w:val="36"/>
        </w:rPr>
      </w:pPr>
    </w:p>
    <w:p>
      <w:pPr>
        <w:spacing w:before="240" w:line="400" w:lineRule="atLeast"/>
        <w:jc w:val="both"/>
        <w:rPr>
          <w:rFonts w:ascii="宋体" w:hAnsi="宋体"/>
          <w:b/>
          <w:sz w:val="36"/>
        </w:rPr>
      </w:pPr>
    </w:p>
    <w:p>
      <w:pPr>
        <w:spacing w:before="240" w:line="400" w:lineRule="atLeast"/>
        <w:jc w:val="both"/>
        <w:rPr>
          <w:rFonts w:ascii="宋体" w:hAnsi="宋体"/>
          <w:b/>
          <w:sz w:val="36"/>
        </w:rPr>
      </w:pPr>
    </w:p>
    <w:p>
      <w:pPr>
        <w:spacing w:before="240" w:line="400" w:lineRule="atLeast"/>
        <w:jc w:val="both"/>
        <w:rPr>
          <w:rFonts w:ascii="宋体" w:hAnsi="宋体"/>
          <w:b/>
          <w:sz w:val="36"/>
        </w:rPr>
      </w:pPr>
    </w:p>
    <w:p>
      <w:pPr>
        <w:spacing w:before="240" w:line="400" w:lineRule="atLeast"/>
        <w:jc w:val="both"/>
        <w:rPr>
          <w:rFonts w:ascii="宋体" w:hAnsi="宋体"/>
          <w:b/>
          <w:sz w:val="36"/>
        </w:rPr>
      </w:pPr>
    </w:p>
    <w:p>
      <w:pPr>
        <w:spacing w:before="240" w:line="400" w:lineRule="atLeast"/>
        <w:jc w:val="both"/>
        <w:rPr>
          <w:rFonts w:ascii="宋体" w:hAnsi="宋体"/>
          <w:b/>
          <w:sz w:val="36"/>
        </w:rPr>
      </w:pPr>
      <w:r>
        <w:rPr>
          <w:rFonts w:hint="eastAsia" w:ascii="宋体" w:hAnsi="宋体"/>
          <w:b/>
          <w:sz w:val="36"/>
        </w:rPr>
        <w:t xml:space="preserve"> </w:t>
      </w:r>
      <w:r>
        <w:rPr>
          <w:rFonts w:ascii="宋体" w:hAnsi="宋体"/>
          <w:b/>
          <w:sz w:val="36"/>
        </w:rPr>
        <w:t xml:space="preserve">                    </w:t>
      </w:r>
      <w:r>
        <w:rPr>
          <w:rFonts w:hint="eastAsia" w:ascii="宋体" w:hAnsi="宋体"/>
          <w:b/>
          <w:sz w:val="36"/>
        </w:rPr>
        <w:t>第四部分附件</w:t>
      </w:r>
    </w:p>
    <w:p>
      <w:pPr>
        <w:spacing w:line="360" w:lineRule="auto"/>
        <w:rPr>
          <w:rFonts w:ascii="宋体"/>
          <w:sz w:val="24"/>
        </w:rPr>
      </w:pPr>
    </w:p>
    <w:p>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pPr>
        <w:spacing w:line="400" w:lineRule="atLeast"/>
        <w:jc w:val="left"/>
        <w:rPr>
          <w:rFonts w:eastAsia="黑体"/>
          <w:sz w:val="30"/>
        </w:rPr>
      </w:pPr>
    </w:p>
    <w:p>
      <w:pPr>
        <w:spacing w:before="120"/>
        <w:jc w:val="center"/>
        <w:rPr>
          <w:rFonts w:eastAsia="黑体"/>
          <w:sz w:val="30"/>
        </w:rPr>
      </w:pPr>
    </w:p>
    <w:p>
      <w:pPr>
        <w:spacing w:before="120"/>
        <w:jc w:val="center"/>
        <w:rPr>
          <w:rFonts w:eastAsia="黑体"/>
          <w:sz w:val="30"/>
        </w:rPr>
      </w:pPr>
      <w:r>
        <w:rPr>
          <w:rFonts w:hint="eastAsia" w:eastAsia="黑体"/>
          <w:sz w:val="30"/>
        </w:rPr>
        <w:t xml:space="preserve">   目  录</w:t>
      </w:r>
    </w:p>
    <w:p>
      <w:pPr>
        <w:spacing w:line="600" w:lineRule="exact"/>
        <w:jc w:val="distribute"/>
        <w:rPr>
          <w:rFonts w:ascii="宋体"/>
          <w:sz w:val="24"/>
          <w:vertAlign w:val="subscript"/>
        </w:rPr>
      </w:pPr>
      <w:r>
        <w:rPr>
          <w:rFonts w:hint="eastAsia" w:ascii="宋体"/>
          <w:sz w:val="24"/>
        </w:rPr>
        <w:t xml:space="preserve"> 附件一    法定代表人授权书</w:t>
      </w:r>
      <w:r>
        <w:rPr>
          <w:rFonts w:hint="eastAsia"/>
          <w:sz w:val="24"/>
        </w:rPr>
        <w:t>.</w:t>
      </w:r>
      <w:r>
        <w:rPr>
          <w:rFonts w:ascii="宋体"/>
          <w:sz w:val="24"/>
        </w:rPr>
        <w:t xml:space="preserve">…………………………………………………… </w:t>
      </w:r>
      <w:r>
        <w:rPr>
          <w:rFonts w:hint="eastAsia" w:ascii="宋体"/>
          <w:sz w:val="24"/>
        </w:rPr>
        <w:t>2</w:t>
      </w:r>
      <w:r>
        <w:rPr>
          <w:rFonts w:hint="eastAsia" w:ascii="宋体"/>
          <w:sz w:val="24"/>
          <w:lang w:val="en-US" w:eastAsia="zh-CN"/>
        </w:rPr>
        <w:t>4</w:t>
      </w:r>
    </w:p>
    <w:p>
      <w:pPr>
        <w:spacing w:line="600" w:lineRule="exact"/>
        <w:jc w:val="distribute"/>
        <w:rPr>
          <w:rFonts w:hint="eastAsia" w:ascii="宋体" w:eastAsia="宋体"/>
          <w:sz w:val="24"/>
          <w:lang w:val="en-US" w:eastAsia="zh-CN"/>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2</w:t>
      </w:r>
      <w:r>
        <w:rPr>
          <w:rFonts w:hint="eastAsia" w:ascii="宋体"/>
          <w:sz w:val="24"/>
          <w:lang w:val="en-US" w:eastAsia="zh-CN"/>
        </w:rPr>
        <w:t>5</w:t>
      </w:r>
    </w:p>
    <w:p>
      <w:pPr>
        <w:spacing w:line="600" w:lineRule="exact"/>
        <w:jc w:val="distribute"/>
        <w:rPr>
          <w:rFonts w:hint="eastAsia" w:ascii="宋体" w:eastAsia="宋体"/>
          <w:sz w:val="24"/>
          <w:lang w:val="en-US" w:eastAsia="zh-CN"/>
        </w:rPr>
      </w:pPr>
      <w:r>
        <w:rPr>
          <w:rFonts w:hint="eastAsia" w:ascii="宋体"/>
          <w:sz w:val="24"/>
        </w:rPr>
        <w:t xml:space="preserve"> 附件三    报价函</w:t>
      </w:r>
      <w:r>
        <w:rPr>
          <w:rFonts w:ascii="宋体"/>
          <w:sz w:val="24"/>
        </w:rPr>
        <w:t>………………………………………………………………</w:t>
      </w:r>
      <w:r>
        <w:rPr>
          <w:rFonts w:hint="eastAsia" w:ascii="宋体"/>
          <w:sz w:val="24"/>
        </w:rPr>
        <w:t xml:space="preserve"> 2</w:t>
      </w:r>
      <w:r>
        <w:rPr>
          <w:rFonts w:hint="eastAsia" w:ascii="宋体"/>
          <w:sz w:val="24"/>
          <w:lang w:val="en-US" w:eastAsia="zh-CN"/>
        </w:rPr>
        <w:t>6</w:t>
      </w:r>
    </w:p>
    <w:p>
      <w:pPr>
        <w:spacing w:line="600" w:lineRule="exact"/>
        <w:jc w:val="distribute"/>
        <w:rPr>
          <w:rFonts w:hint="eastAsia" w:ascii="宋体" w:eastAsia="宋体"/>
          <w:sz w:val="24"/>
          <w:lang w:val="en-US" w:eastAsia="zh-CN"/>
        </w:rPr>
      </w:pPr>
      <w:r>
        <w:rPr>
          <w:rFonts w:hint="eastAsia" w:ascii="宋体"/>
          <w:sz w:val="24"/>
        </w:rPr>
        <w:t xml:space="preserve"> 附件四   报价一览表</w:t>
      </w:r>
      <w:r>
        <w:rPr>
          <w:rFonts w:ascii="宋体"/>
          <w:sz w:val="24"/>
        </w:rPr>
        <w:t>…………………………………………………</w:t>
      </w:r>
      <w:r>
        <w:rPr>
          <w:rFonts w:hint="eastAsia" w:ascii="宋体"/>
          <w:sz w:val="24"/>
        </w:rPr>
        <w:t>. 2</w:t>
      </w:r>
      <w:r>
        <w:rPr>
          <w:rFonts w:hint="eastAsia" w:ascii="宋体"/>
          <w:sz w:val="24"/>
          <w:lang w:val="en-US" w:eastAsia="zh-CN"/>
        </w:rPr>
        <w:t>7</w:t>
      </w:r>
    </w:p>
    <w:p>
      <w:pPr>
        <w:spacing w:line="600" w:lineRule="exact"/>
        <w:jc w:val="distribute"/>
        <w:rPr>
          <w:rFonts w:hint="default" w:ascii="宋体" w:eastAsia="宋体"/>
          <w:sz w:val="24"/>
          <w:lang w:val="en-US" w:eastAsia="zh-CN"/>
        </w:rPr>
      </w:pPr>
      <w:r>
        <w:rPr>
          <w:rFonts w:hint="eastAsia" w:ascii="宋体"/>
          <w:sz w:val="24"/>
        </w:rPr>
        <w:t xml:space="preserve"> 附件五    关于资格的声明函</w:t>
      </w:r>
      <w:r>
        <w:rPr>
          <w:rFonts w:ascii="宋体"/>
          <w:sz w:val="24"/>
        </w:rPr>
        <w:t>…………………………………………………</w:t>
      </w:r>
      <w:r>
        <w:rPr>
          <w:rFonts w:hint="eastAsia" w:ascii="宋体"/>
          <w:sz w:val="24"/>
        </w:rPr>
        <w:t xml:space="preserve"> </w:t>
      </w:r>
      <w:r>
        <w:rPr>
          <w:rFonts w:hint="eastAsia" w:ascii="宋体"/>
          <w:sz w:val="24"/>
          <w:lang w:val="en-US" w:eastAsia="zh-CN"/>
        </w:rPr>
        <w:t>28</w:t>
      </w:r>
    </w:p>
    <w:p>
      <w:pPr>
        <w:spacing w:line="600" w:lineRule="exact"/>
        <w:jc w:val="distribute"/>
        <w:rPr>
          <w:rFonts w:hint="default" w:ascii="宋体" w:eastAsia="宋体"/>
          <w:sz w:val="24"/>
          <w:lang w:val="en-US" w:eastAsia="zh-CN"/>
        </w:rPr>
      </w:pPr>
      <w:r>
        <w:rPr>
          <w:rFonts w:hint="eastAsia" w:ascii="宋体"/>
          <w:sz w:val="24"/>
        </w:rPr>
        <w:t xml:space="preserve"> 附件六    单位情况表</w:t>
      </w:r>
      <w:r>
        <w:rPr>
          <w:rFonts w:ascii="宋体"/>
          <w:sz w:val="24"/>
        </w:rPr>
        <w:t>…</w:t>
      </w:r>
      <w:r>
        <w:rPr>
          <w:rFonts w:hint="eastAsia"/>
          <w:sz w:val="24"/>
        </w:rPr>
        <w:t>.</w:t>
      </w:r>
      <w:r>
        <w:rPr>
          <w:rFonts w:ascii="宋体"/>
          <w:sz w:val="24"/>
        </w:rPr>
        <w:t>……………………………………………………………</w:t>
      </w:r>
      <w:r>
        <w:rPr>
          <w:rFonts w:hint="eastAsia" w:ascii="宋体"/>
          <w:sz w:val="24"/>
          <w:lang w:val="en-US" w:eastAsia="zh-CN"/>
        </w:rPr>
        <w:t>29</w:t>
      </w:r>
    </w:p>
    <w:p>
      <w:pPr>
        <w:pStyle w:val="36"/>
        <w:ind w:firstLine="480"/>
        <w:rPr>
          <w:rFonts w:hint="default"/>
          <w:sz w:val="24"/>
        </w:rPr>
      </w:pPr>
    </w:p>
    <w:p>
      <w:pPr>
        <w:jc w:val="distribute"/>
        <w:rPr>
          <w:rFonts w:hint="eastAsia" w:ascii="宋体" w:eastAsia="宋体"/>
          <w:sz w:val="24"/>
          <w:lang w:val="en-US" w:eastAsia="zh-CN"/>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3</w:t>
      </w:r>
      <w:r>
        <w:rPr>
          <w:rFonts w:hint="eastAsia" w:ascii="宋体"/>
          <w:sz w:val="24"/>
          <w:lang w:val="en-US" w:eastAsia="zh-CN"/>
        </w:rPr>
        <w:t>0</w:t>
      </w:r>
    </w:p>
    <w:p>
      <w:pPr>
        <w:pStyle w:val="36"/>
        <w:ind w:firstLine="480"/>
        <w:rPr>
          <w:rFonts w:hint="default"/>
          <w:sz w:val="24"/>
        </w:rPr>
      </w:pPr>
    </w:p>
    <w:p>
      <w:pPr>
        <w:rPr>
          <w:rFonts w:hint="eastAsia" w:ascii="宋体" w:eastAsia="宋体"/>
          <w:sz w:val="24"/>
          <w:lang w:val="en-US" w:eastAsia="zh-CN"/>
        </w:rPr>
      </w:pPr>
      <w:r>
        <w:rPr>
          <w:rFonts w:hint="eastAsia" w:ascii="宋体"/>
          <w:sz w:val="24"/>
        </w:rPr>
        <w:t xml:space="preserve"> 附件八      合同条款承诺函</w:t>
      </w:r>
      <w:r>
        <w:rPr>
          <w:rFonts w:ascii="宋体"/>
          <w:sz w:val="24"/>
        </w:rPr>
        <w:t>………………………………………………………………</w:t>
      </w:r>
      <w:r>
        <w:rPr>
          <w:rFonts w:hint="eastAsia" w:ascii="宋体"/>
          <w:sz w:val="24"/>
        </w:rPr>
        <w:t>3</w:t>
      </w:r>
      <w:r>
        <w:rPr>
          <w:rFonts w:hint="eastAsia" w:ascii="宋体"/>
          <w:sz w:val="24"/>
          <w:lang w:val="en-US" w:eastAsia="zh-CN"/>
        </w:rPr>
        <w:t>1</w:t>
      </w:r>
    </w:p>
    <w:p>
      <w:pPr>
        <w:pStyle w:val="36"/>
        <w:ind w:firstLine="480"/>
        <w:rPr>
          <w:rFonts w:hint="default"/>
          <w:sz w:val="24"/>
        </w:rPr>
      </w:pPr>
    </w:p>
    <w:p>
      <w:pPr>
        <w:rPr>
          <w:rFonts w:hint="eastAsia" w:ascii="宋体" w:eastAsia="宋体"/>
          <w:sz w:val="24"/>
          <w:lang w:val="en-US" w:eastAsia="zh-CN"/>
        </w:rPr>
      </w:pPr>
      <w:r>
        <w:rPr>
          <w:rFonts w:hint="eastAsia" w:ascii="宋体"/>
          <w:sz w:val="24"/>
        </w:rPr>
        <w:t xml:space="preserve"> 附件九       服务条款应答表</w:t>
      </w:r>
      <w:r>
        <w:rPr>
          <w:rFonts w:ascii="宋体"/>
          <w:sz w:val="24"/>
        </w:rPr>
        <w:t>……………………………………………………………</w:t>
      </w:r>
      <w:r>
        <w:rPr>
          <w:rFonts w:hint="eastAsia" w:ascii="宋体"/>
          <w:sz w:val="24"/>
        </w:rPr>
        <w:t xml:space="preserve"> 3</w:t>
      </w:r>
      <w:r>
        <w:rPr>
          <w:rFonts w:hint="eastAsia" w:ascii="宋体"/>
          <w:sz w:val="24"/>
          <w:lang w:val="en-US" w:eastAsia="zh-CN"/>
        </w:rPr>
        <w:t>2</w:t>
      </w:r>
    </w:p>
    <w:p>
      <w:pPr>
        <w:pStyle w:val="36"/>
        <w:ind w:firstLine="480"/>
        <w:rPr>
          <w:rFonts w:hint="default"/>
          <w:sz w:val="24"/>
        </w:rPr>
      </w:pPr>
    </w:p>
    <w:p>
      <w:pPr>
        <w:spacing w:line="240" w:lineRule="atLeast"/>
        <w:jc w:val="distribute"/>
        <w:rPr>
          <w:rFonts w:hint="default" w:ascii="宋体" w:eastAsia="宋体"/>
          <w:sz w:val="24"/>
          <w:lang w:val="en-US" w:eastAsia="zh-CN"/>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lang w:val="en-US" w:eastAsia="zh-CN"/>
        </w:rPr>
        <w:t>33</w:t>
      </w:r>
    </w:p>
    <w:p>
      <w:pPr>
        <w:pStyle w:val="36"/>
        <w:ind w:firstLine="480"/>
        <w:rPr>
          <w:rFonts w:hint="default"/>
          <w:sz w:val="24"/>
        </w:rPr>
      </w:pPr>
    </w:p>
    <w:p>
      <w:pPr>
        <w:rPr>
          <w:rFonts w:hint="default" w:ascii="宋体" w:eastAsia="宋体"/>
          <w:sz w:val="24"/>
          <w:lang w:val="en-US" w:eastAsia="zh-CN"/>
        </w:rPr>
      </w:pPr>
      <w:r>
        <w:rPr>
          <w:rFonts w:hint="eastAsia" w:ascii="宋体"/>
          <w:sz w:val="24"/>
        </w:rPr>
        <w:t xml:space="preserve"> 附件十一     监狱企业声明函</w:t>
      </w:r>
      <w:r>
        <w:rPr>
          <w:rFonts w:ascii="宋体"/>
          <w:sz w:val="24"/>
        </w:rPr>
        <w:t>……………………………………………………………</w:t>
      </w:r>
      <w:r>
        <w:rPr>
          <w:rFonts w:hint="eastAsia" w:ascii="宋体"/>
          <w:sz w:val="24"/>
        </w:rPr>
        <w:t xml:space="preserve"> </w:t>
      </w:r>
      <w:r>
        <w:rPr>
          <w:rFonts w:hint="eastAsia" w:ascii="宋体"/>
          <w:sz w:val="24"/>
          <w:lang w:val="en-US" w:eastAsia="zh-CN"/>
        </w:rPr>
        <w:t>34</w:t>
      </w:r>
    </w:p>
    <w:p>
      <w:pPr>
        <w:pStyle w:val="36"/>
        <w:ind w:firstLine="480"/>
        <w:rPr>
          <w:rFonts w:hint="default"/>
          <w:sz w:val="24"/>
        </w:rPr>
      </w:pPr>
    </w:p>
    <w:p>
      <w:pPr>
        <w:rPr>
          <w:rFonts w:hint="default" w:eastAsia="宋体"/>
          <w:lang w:val="en-US" w:eastAsia="zh-CN"/>
        </w:rPr>
      </w:pPr>
      <w:r>
        <w:rPr>
          <w:rFonts w:hint="eastAsia" w:ascii="宋体"/>
          <w:sz w:val="24"/>
        </w:rPr>
        <w:t xml:space="preserve"> 附件十二     中小企业划型标准</w:t>
      </w:r>
      <w:r>
        <w:rPr>
          <w:rFonts w:ascii="宋体"/>
          <w:sz w:val="24"/>
        </w:rPr>
        <w:t>………………………………………………………</w:t>
      </w:r>
      <w:r>
        <w:rPr>
          <w:rFonts w:hint="eastAsia" w:ascii="宋体"/>
          <w:sz w:val="24"/>
        </w:rPr>
        <w:t xml:space="preserve">   </w:t>
      </w:r>
      <w:r>
        <w:rPr>
          <w:rFonts w:hint="eastAsia" w:ascii="宋体"/>
          <w:sz w:val="24"/>
          <w:lang w:val="en-US" w:eastAsia="zh-CN"/>
        </w:rPr>
        <w:t>35</w:t>
      </w:r>
    </w:p>
    <w:p/>
    <w:p>
      <w:pPr>
        <w:pStyle w:val="36"/>
        <w:ind w:firstLine="0" w:firstLineChars="0"/>
        <w:rPr>
          <w:rFonts w:hint="default"/>
        </w:rPr>
      </w:pPr>
    </w:p>
    <w:p/>
    <w:p>
      <w:pPr>
        <w:spacing w:line="600" w:lineRule="exact"/>
        <w:jc w:val="distribute"/>
        <w:rPr>
          <w:rFonts w:ascii="宋体"/>
          <w:sz w:val="24"/>
        </w:rPr>
      </w:pPr>
    </w:p>
    <w:p>
      <w:pPr>
        <w:pStyle w:val="5"/>
      </w:pPr>
    </w:p>
    <w:p>
      <w:pPr>
        <w:pStyle w:val="5"/>
      </w:pPr>
    </w:p>
    <w:p>
      <w:pPr>
        <w:pStyle w:val="5"/>
      </w:pPr>
    </w:p>
    <w:p>
      <w:pPr>
        <w:pStyle w:val="5"/>
      </w:pPr>
    </w:p>
    <w:p>
      <w:pPr>
        <w:pStyle w:val="5"/>
      </w:pPr>
    </w:p>
    <w:p>
      <w:pPr>
        <w:pStyle w:val="5"/>
      </w:pPr>
    </w:p>
    <w:p>
      <w:pPr>
        <w:spacing w:line="420" w:lineRule="exact"/>
        <w:jc w:val="left"/>
        <w:rPr>
          <w:rFonts w:ascii="宋体" w:hAnsi="宋体" w:cs="宋体"/>
          <w:sz w:val="24"/>
          <w:szCs w:val="24"/>
        </w:rPr>
      </w:pPr>
      <w:r>
        <w:rPr>
          <w:rFonts w:hint="eastAsia" w:ascii="宋体" w:hAnsi="宋体" w:cs="宋体"/>
          <w:sz w:val="24"/>
          <w:szCs w:val="24"/>
        </w:rPr>
        <w:t>附件一</w:t>
      </w:r>
    </w:p>
    <w:p>
      <w:pPr>
        <w:spacing w:line="360" w:lineRule="atLeast"/>
        <w:ind w:left="421" w:leftChars="200" w:hanging="1"/>
        <w:jc w:val="center"/>
        <w:outlineLvl w:val="1"/>
        <w:rPr>
          <w:sz w:val="24"/>
        </w:rPr>
      </w:pPr>
      <w:r>
        <w:rPr>
          <w:rFonts w:hint="eastAsia" w:ascii="宋体"/>
          <w:b/>
          <w:sz w:val="28"/>
        </w:rPr>
        <w:t>法定代表人授权书</w:t>
      </w:r>
    </w:p>
    <w:p>
      <w:pPr>
        <w:spacing w:line="360" w:lineRule="auto"/>
        <w:ind w:left="421" w:leftChars="200" w:hanging="1"/>
        <w:rPr>
          <w:sz w:val="24"/>
          <w:u w:val="single"/>
        </w:rPr>
      </w:pPr>
    </w:p>
    <w:p>
      <w:pPr>
        <w:spacing w:line="360" w:lineRule="auto"/>
        <w:ind w:left="421" w:leftChars="200" w:hanging="1"/>
        <w:rPr>
          <w:sz w:val="24"/>
          <w:u w:val="single"/>
        </w:rPr>
      </w:pPr>
    </w:p>
    <w:p>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pPr>
        <w:spacing w:line="480" w:lineRule="auto"/>
        <w:ind w:left="421" w:leftChars="200" w:hanging="1"/>
        <w:rPr>
          <w:sz w:val="24"/>
        </w:rPr>
      </w:pPr>
      <w:r>
        <w:rPr>
          <w:rFonts w:hint="eastAsia"/>
          <w:sz w:val="24"/>
        </w:rPr>
        <w:t>本授权书于年月日签字生效，特此声明。</w:t>
      </w:r>
    </w:p>
    <w:p>
      <w:pPr>
        <w:spacing w:line="360" w:lineRule="auto"/>
        <w:ind w:left="421" w:leftChars="200" w:hanging="1"/>
        <w:rPr>
          <w:sz w:val="24"/>
        </w:rPr>
      </w:pPr>
    </w:p>
    <w:p>
      <w:pPr>
        <w:spacing w:line="360" w:lineRule="auto"/>
        <w:ind w:left="421" w:leftChars="200" w:hanging="1"/>
        <w:rPr>
          <w:sz w:val="24"/>
        </w:rPr>
      </w:pPr>
      <w:r>
        <w:rPr>
          <w:rFonts w:hint="eastAsia"/>
          <w:sz w:val="24"/>
        </w:rPr>
        <w:t>法定代表人签字或签（印）章：</w:t>
      </w:r>
    </w:p>
    <w:p>
      <w:pPr>
        <w:spacing w:line="360" w:lineRule="auto"/>
        <w:ind w:left="421" w:leftChars="200" w:hanging="1"/>
        <w:rPr>
          <w:sz w:val="24"/>
        </w:rPr>
      </w:pPr>
    </w:p>
    <w:p>
      <w:pPr>
        <w:spacing w:line="360" w:lineRule="auto"/>
        <w:ind w:left="421" w:leftChars="200" w:hanging="1"/>
        <w:rPr>
          <w:sz w:val="24"/>
        </w:rPr>
      </w:pPr>
      <w:r>
        <w:rPr>
          <w:rFonts w:hint="eastAsia"/>
          <w:sz w:val="24"/>
        </w:rPr>
        <w:t>授权代表签字：</w:t>
      </w:r>
    </w:p>
    <w:p>
      <w:pPr>
        <w:spacing w:line="360" w:lineRule="auto"/>
        <w:ind w:left="420" w:leftChars="200"/>
        <w:rPr>
          <w:sz w:val="24"/>
        </w:rPr>
      </w:pPr>
    </w:p>
    <w:p>
      <w:pPr>
        <w:spacing w:line="360" w:lineRule="auto"/>
        <w:ind w:left="420" w:leftChars="200"/>
        <w:rPr>
          <w:sz w:val="24"/>
        </w:rPr>
      </w:pPr>
      <w:r>
        <w:rPr>
          <w:rFonts w:hint="eastAsia"/>
          <w:sz w:val="24"/>
        </w:rPr>
        <w:t>响应人全称（公章）：</w:t>
      </w:r>
    </w:p>
    <w:p>
      <w:pPr>
        <w:spacing w:line="360" w:lineRule="auto"/>
        <w:ind w:left="420" w:leftChars="200"/>
        <w:rPr>
          <w:sz w:val="24"/>
        </w:rPr>
      </w:pPr>
    </w:p>
    <w:p>
      <w:pPr>
        <w:spacing w:line="360" w:lineRule="auto"/>
        <w:ind w:left="420" w:leftChars="200"/>
        <w:rPr>
          <w:sz w:val="24"/>
        </w:rPr>
      </w:pPr>
      <w:r>
        <w:rPr>
          <w:rFonts w:hint="eastAsia"/>
          <w:sz w:val="24"/>
        </w:rPr>
        <w:t>日　期：</w:t>
      </w:r>
    </w:p>
    <w:p>
      <w:pPr>
        <w:spacing w:line="360" w:lineRule="auto"/>
        <w:ind w:left="421" w:leftChars="200" w:hanging="1"/>
        <w:rPr>
          <w:sz w:val="24"/>
        </w:rPr>
      </w:pPr>
    </w:p>
    <w:p>
      <w:pPr>
        <w:spacing w:line="360" w:lineRule="auto"/>
        <w:ind w:left="421" w:leftChars="200" w:hanging="1"/>
        <w:rPr>
          <w:sz w:val="24"/>
        </w:rPr>
      </w:pPr>
    </w:p>
    <w:p>
      <w:pPr>
        <w:spacing w:line="360" w:lineRule="auto"/>
        <w:ind w:left="421" w:leftChars="200" w:hanging="1"/>
        <w:rPr>
          <w:sz w:val="24"/>
        </w:rPr>
      </w:pPr>
    </w:p>
    <w:p>
      <w:pPr>
        <w:spacing w:line="360" w:lineRule="auto"/>
        <w:ind w:left="421" w:leftChars="200" w:hanging="1"/>
        <w:rPr>
          <w:sz w:val="24"/>
        </w:rPr>
      </w:pPr>
    </w:p>
    <w:p>
      <w:pPr>
        <w:spacing w:line="360" w:lineRule="auto"/>
        <w:ind w:left="421" w:leftChars="200" w:hanging="1"/>
        <w:rPr>
          <w:sz w:val="24"/>
        </w:rPr>
      </w:pPr>
    </w:p>
    <w:p>
      <w:pPr>
        <w:spacing w:line="360" w:lineRule="auto"/>
        <w:ind w:left="421" w:leftChars="200" w:hanging="1"/>
        <w:rPr>
          <w:sz w:val="24"/>
        </w:rPr>
      </w:pPr>
    </w:p>
    <w:p>
      <w:pPr>
        <w:spacing w:line="360" w:lineRule="auto"/>
        <w:rPr>
          <w:sz w:val="24"/>
        </w:rPr>
      </w:pPr>
    </w:p>
    <w:p>
      <w:pPr>
        <w:spacing w:line="360" w:lineRule="auto"/>
        <w:ind w:left="421" w:leftChars="200" w:hanging="1"/>
        <w:rPr>
          <w:sz w:val="24"/>
          <w:highlight w:val="yellow"/>
        </w:rPr>
      </w:pPr>
    </w:p>
    <w:p>
      <w:pPr>
        <w:spacing w:line="360" w:lineRule="auto"/>
        <w:ind w:left="421" w:leftChars="200" w:hanging="1"/>
        <w:rPr>
          <w:sz w:val="24"/>
          <w:highlight w:val="yellow"/>
        </w:rPr>
      </w:pPr>
      <w:r>
        <w:rPr>
          <w:rFonts w:hint="eastAsia" w:ascii="宋体" w:hAnsi="宋体"/>
          <w:sz w:val="24"/>
          <w:highlight w:val="yellow"/>
        </w:rPr>
        <w:t>附：法人及被授权人身份证复印件</w:t>
      </w:r>
    </w:p>
    <w:p>
      <w:pPr>
        <w:spacing w:line="420" w:lineRule="exact"/>
        <w:ind w:firstLine="2700" w:firstLineChars="900"/>
        <w:jc w:val="left"/>
        <w:rPr>
          <w:rFonts w:eastAsia="黑体"/>
          <w:sz w:val="30"/>
        </w:rPr>
      </w:pPr>
    </w:p>
    <w:p>
      <w:pPr>
        <w:spacing w:line="420" w:lineRule="exact"/>
        <w:jc w:val="left"/>
        <w:rPr>
          <w:rFonts w:eastAsia="黑体"/>
          <w:sz w:val="30"/>
        </w:rPr>
      </w:pPr>
    </w:p>
    <w:p>
      <w:pPr>
        <w:spacing w:before="240" w:line="400" w:lineRule="atLeast"/>
        <w:rPr>
          <w:rFonts w:eastAsia="黑体"/>
          <w:sz w:val="30"/>
        </w:rPr>
      </w:pPr>
      <w:r>
        <w:rPr>
          <w:rFonts w:hint="eastAsia" w:ascii="宋体" w:hAnsi="宋体" w:cs="宋体"/>
          <w:sz w:val="24"/>
          <w:szCs w:val="24"/>
        </w:rPr>
        <w:t>附件二</w:t>
      </w:r>
    </w:p>
    <w:p>
      <w:pPr>
        <w:spacing w:before="240" w:line="400" w:lineRule="atLeast"/>
        <w:jc w:val="center"/>
        <w:rPr>
          <w:rFonts w:ascii="宋体"/>
          <w:b/>
          <w:sz w:val="24"/>
          <w:szCs w:val="24"/>
        </w:rPr>
      </w:pPr>
      <w:r>
        <w:rPr>
          <w:rFonts w:hint="eastAsia" w:ascii="宋体"/>
          <w:b/>
          <w:sz w:val="24"/>
          <w:szCs w:val="24"/>
        </w:rPr>
        <w:t>中小企业声明函</w:t>
      </w:r>
    </w:p>
    <w:p>
      <w:pPr>
        <w:spacing w:line="240" w:lineRule="atLeast"/>
        <w:ind w:left="1080" w:leftChars="257" w:hanging="540"/>
        <w:jc w:val="center"/>
        <w:rPr>
          <w:rFonts w:ascii="仿宋_GB2312" w:hAnsi="Arial" w:eastAsia="仿宋_GB2312"/>
          <w:b/>
          <w:sz w:val="24"/>
        </w:rPr>
      </w:pPr>
    </w:p>
    <w:p>
      <w:pPr>
        <w:spacing w:line="480" w:lineRule="exact"/>
        <w:jc w:val="center"/>
        <w:rPr>
          <w:rFonts w:cs="宋体"/>
          <w:b/>
          <w:bCs/>
          <w:sz w:val="24"/>
          <w:szCs w:val="24"/>
        </w:rPr>
      </w:pPr>
    </w:p>
    <w:p>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采购活动，提供的货物或服务全部为符合政策要求的中小企业（或者：服务全部由符合政策要求的中小企业承接）。相关企业（含联合体中的中小企业、签订分包意向协议的中小企业）的具体情况如下：</w:t>
      </w:r>
    </w:p>
    <w:p>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，从业人员人，营业收入为万元，资产总额为万元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pPr>
        <w:tabs>
          <w:tab w:val="left" w:pos="7513"/>
        </w:tabs>
        <w:spacing w:line="480" w:lineRule="exact"/>
        <w:ind w:firstLine="4320" w:firstLineChars="1800"/>
        <w:rPr>
          <w:rFonts w:cs="宋体"/>
          <w:sz w:val="24"/>
          <w:szCs w:val="24"/>
        </w:rPr>
      </w:pPr>
    </w:p>
    <w:p>
      <w:pPr>
        <w:tabs>
          <w:tab w:val="left" w:pos="7513"/>
        </w:tabs>
        <w:spacing w:line="480" w:lineRule="exact"/>
        <w:ind w:firstLine="4800" w:firstLineChars="2000"/>
        <w:rPr>
          <w:rFonts w:cs="宋体"/>
          <w:sz w:val="24"/>
          <w:szCs w:val="24"/>
        </w:rPr>
      </w:pPr>
      <w:r>
        <w:rPr>
          <w:rFonts w:hint="eastAsia" w:cs="宋体"/>
          <w:sz w:val="24"/>
          <w:szCs w:val="24"/>
        </w:rPr>
        <w:t>企业名称（盖章）：</w:t>
      </w:r>
    </w:p>
    <w:p>
      <w:pPr>
        <w:tabs>
          <w:tab w:val="left" w:pos="7513"/>
        </w:tabs>
        <w:spacing w:line="480" w:lineRule="exact"/>
        <w:ind w:firstLine="4800" w:firstLineChars="2000"/>
        <w:rPr>
          <w:rFonts w:cs="宋体"/>
          <w:sz w:val="24"/>
          <w:szCs w:val="24"/>
        </w:rPr>
      </w:pPr>
      <w:r>
        <w:rPr>
          <w:rFonts w:hint="eastAsia" w:cs="宋体"/>
          <w:sz w:val="24"/>
          <w:szCs w:val="24"/>
        </w:rPr>
        <w:t>日期：</w:t>
      </w:r>
    </w:p>
    <w:p>
      <w:pPr>
        <w:spacing w:line="420" w:lineRule="exact"/>
        <w:jc w:val="left"/>
        <w:rPr>
          <w:sz w:val="24"/>
          <w:szCs w:val="24"/>
        </w:rPr>
      </w:pPr>
      <w:r>
        <w:rPr>
          <w:rFonts w:eastAsia="黑体"/>
          <w:sz w:val="30"/>
        </w:rPr>
        <w:br w:type="page"/>
      </w:r>
      <w:r>
        <w:rPr>
          <w:rFonts w:hint="eastAsia"/>
          <w:sz w:val="24"/>
          <w:szCs w:val="24"/>
        </w:rPr>
        <w:t>附件三　</w:t>
      </w:r>
    </w:p>
    <w:p>
      <w:pPr>
        <w:spacing w:line="420" w:lineRule="exact"/>
        <w:jc w:val="center"/>
        <w:rPr>
          <w:b/>
          <w:sz w:val="24"/>
          <w:szCs w:val="24"/>
        </w:rPr>
      </w:pPr>
      <w:r>
        <w:rPr>
          <w:rFonts w:hint="eastAsia"/>
          <w:b/>
          <w:sz w:val="24"/>
          <w:szCs w:val="24"/>
        </w:rPr>
        <w:t>报价函</w:t>
      </w:r>
    </w:p>
    <w:p>
      <w:pPr>
        <w:spacing w:line="420" w:lineRule="exact"/>
        <w:jc w:val="left"/>
        <w:rPr>
          <w:b/>
          <w:sz w:val="30"/>
        </w:rPr>
      </w:pPr>
    </w:p>
    <w:p>
      <w:pPr>
        <w:spacing w:line="420" w:lineRule="exact"/>
      </w:pPr>
    </w:p>
    <w:p>
      <w:pPr>
        <w:spacing w:line="420" w:lineRule="exact"/>
        <w:rPr>
          <w:sz w:val="24"/>
          <w:u w:val="single"/>
        </w:rPr>
      </w:pPr>
      <w:r>
        <w:rPr>
          <w:rFonts w:hint="eastAsia"/>
          <w:sz w:val="24"/>
          <w:u w:val="single"/>
        </w:rPr>
        <w:t>北京大学第六医院：</w:t>
      </w:r>
    </w:p>
    <w:p>
      <w:pPr>
        <w:spacing w:line="420" w:lineRule="exact"/>
        <w:rPr>
          <w:sz w:val="24"/>
        </w:rPr>
      </w:pPr>
    </w:p>
    <w:p>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pPr>
        <w:spacing w:line="420" w:lineRule="exact"/>
        <w:ind w:firstLine="480" w:firstLineChars="200"/>
        <w:rPr>
          <w:sz w:val="24"/>
        </w:rPr>
      </w:pPr>
      <w:r>
        <w:rPr>
          <w:rFonts w:hint="eastAsia"/>
          <w:sz w:val="24"/>
        </w:rPr>
        <w:t>3、保证忠实地执行买卖双方所签经济合同，并承担合同规定的责任义务。</w:t>
      </w:r>
    </w:p>
    <w:p>
      <w:pPr>
        <w:spacing w:line="420" w:lineRule="exact"/>
        <w:ind w:left="839" w:leftChars="228" w:hanging="360" w:hangingChars="150"/>
        <w:rPr>
          <w:rFonts w:ascii="宋体"/>
          <w:sz w:val="24"/>
        </w:rPr>
      </w:pPr>
      <w:r>
        <w:rPr>
          <w:rFonts w:hint="eastAsia"/>
          <w:sz w:val="24"/>
        </w:rPr>
        <w:t>4、</w:t>
      </w:r>
      <w:r>
        <w:rPr>
          <w:rFonts w:hint="eastAsia" w:ascii="宋体"/>
          <w:sz w:val="24"/>
        </w:rPr>
        <w:t>响应人已详细审查全部论证需求文件，包括修改文件（如有的话）以及全部参考资料和有关附件。我们完全理解并同意放弃对这方面有不明及误解的权利。</w:t>
      </w:r>
    </w:p>
    <w:p>
      <w:pPr>
        <w:spacing w:line="420" w:lineRule="exact"/>
        <w:ind w:left="839" w:leftChars="228" w:hanging="360" w:hangingChars="150"/>
        <w:rPr>
          <w:rFonts w:ascii="宋体"/>
          <w:sz w:val="24"/>
        </w:rPr>
      </w:pPr>
      <w:r>
        <w:rPr>
          <w:rFonts w:hint="eastAsia"/>
          <w:sz w:val="24"/>
        </w:rPr>
        <w:t>5、</w:t>
      </w:r>
      <w:r>
        <w:rPr>
          <w:rFonts w:hint="eastAsia" w:ascii="宋体"/>
          <w:sz w:val="24"/>
        </w:rPr>
        <w:t>响应人同意提供按照贵方可能要求的与其论证有关的一切数据或资料，完全理解贵方不一定要接受最低价的论证文件。</w:t>
      </w:r>
    </w:p>
    <w:p>
      <w:pPr>
        <w:spacing w:line="420" w:lineRule="exact"/>
        <w:ind w:left="839" w:leftChars="228" w:hanging="360" w:hangingChars="150"/>
        <w:rPr>
          <w:rFonts w:ascii="宋体"/>
          <w:sz w:val="24"/>
        </w:rPr>
      </w:pPr>
      <w:r>
        <w:rPr>
          <w:rFonts w:hint="eastAsia"/>
          <w:sz w:val="24"/>
        </w:rPr>
        <w:t>6、保证遵守论证要求中的有关规定。</w:t>
      </w:r>
    </w:p>
    <w:p>
      <w:pPr>
        <w:spacing w:line="420" w:lineRule="exact"/>
        <w:ind w:firstLine="480" w:firstLineChars="200"/>
        <w:rPr>
          <w:sz w:val="24"/>
        </w:rPr>
      </w:pPr>
      <w:r>
        <w:rPr>
          <w:rFonts w:hint="eastAsia"/>
          <w:sz w:val="24"/>
        </w:rPr>
        <w:t>7、本论证自采购论证之日起</w:t>
      </w:r>
      <w:r>
        <w:rPr>
          <w:sz w:val="24"/>
          <w:u w:val="single"/>
        </w:rPr>
        <w:t>90</w:t>
      </w:r>
      <w:r>
        <w:rPr>
          <w:rFonts w:hint="eastAsia"/>
          <w:sz w:val="24"/>
        </w:rPr>
        <w:t>天内有效。</w:t>
      </w:r>
    </w:p>
    <w:p>
      <w:pPr>
        <w:spacing w:line="420" w:lineRule="exact"/>
        <w:ind w:firstLine="480" w:firstLineChars="200"/>
        <w:rPr>
          <w:sz w:val="24"/>
        </w:rPr>
      </w:pPr>
      <w:r>
        <w:rPr>
          <w:rFonts w:hint="eastAsia"/>
          <w:sz w:val="24"/>
        </w:rPr>
        <w:t>8、与本采购论证有关的一切往来通讯请寄：</w:t>
      </w:r>
    </w:p>
    <w:p>
      <w:pPr>
        <w:spacing w:line="420" w:lineRule="exact"/>
        <w:rPr>
          <w:sz w:val="24"/>
        </w:rPr>
      </w:pPr>
    </w:p>
    <w:p>
      <w:pPr>
        <w:spacing w:line="420" w:lineRule="exact"/>
        <w:rPr>
          <w:sz w:val="24"/>
        </w:rPr>
      </w:pPr>
      <w:r>
        <w:rPr>
          <w:rFonts w:hint="eastAsia"/>
          <w:sz w:val="24"/>
        </w:rPr>
        <w:t>地址：</w:t>
      </w:r>
      <w:r>
        <w:rPr>
          <w:sz w:val="24"/>
        </w:rPr>
        <w:t>____________________________________________________</w:t>
      </w:r>
    </w:p>
    <w:p>
      <w:pPr>
        <w:spacing w:line="420" w:lineRule="exact"/>
        <w:rPr>
          <w:sz w:val="24"/>
        </w:rPr>
      </w:pP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pPr>
        <w:spacing w:line="420" w:lineRule="exact"/>
        <w:rPr>
          <w:sz w:val="24"/>
          <w:u w:val="single"/>
        </w:rPr>
      </w:pPr>
      <w:r>
        <w:rPr>
          <w:rFonts w:hint="eastAsia"/>
          <w:sz w:val="24"/>
        </w:rPr>
        <w:t>电子信箱地址：</w:t>
      </w:r>
    </w:p>
    <w:p>
      <w:pPr>
        <w:spacing w:line="420" w:lineRule="exact"/>
        <w:rPr>
          <w:sz w:val="24"/>
        </w:rPr>
      </w:pPr>
    </w:p>
    <w:p>
      <w:pPr>
        <w:spacing w:line="420" w:lineRule="exact"/>
        <w:ind w:firstLine="4560"/>
        <w:rPr>
          <w:sz w:val="24"/>
        </w:rPr>
      </w:pPr>
    </w:p>
    <w:p>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pPr>
        <w:spacing w:line="420" w:lineRule="exact"/>
        <w:ind w:firstLine="3960"/>
        <w:rPr>
          <w:sz w:val="24"/>
        </w:rPr>
      </w:pPr>
    </w:p>
    <w:p>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pPr>
        <w:spacing w:line="420" w:lineRule="exact"/>
        <w:ind w:firstLine="3960"/>
        <w:rPr>
          <w:sz w:val="24"/>
        </w:rPr>
      </w:pPr>
    </w:p>
    <w:p>
      <w:pPr>
        <w:spacing w:line="420" w:lineRule="exact"/>
        <w:ind w:firstLine="3960" w:firstLineChars="1650"/>
        <w:jc w:val="left"/>
        <w:rPr>
          <w:sz w:val="24"/>
        </w:rPr>
      </w:pPr>
      <w:r>
        <w:rPr>
          <w:rFonts w:hint="eastAsia"/>
          <w:sz w:val="24"/>
        </w:rPr>
        <w:t>日　期：</w:t>
      </w:r>
    </w:p>
    <w:p>
      <w:pPr>
        <w:spacing w:line="420" w:lineRule="exact"/>
        <w:jc w:val="left"/>
        <w:rPr>
          <w:sz w:val="24"/>
        </w:rPr>
      </w:pPr>
      <w:r>
        <w:rPr>
          <w:sz w:val="24"/>
        </w:rPr>
        <w:br w:type="page"/>
      </w:r>
      <w:r>
        <w:rPr>
          <w:rFonts w:hint="eastAsia"/>
          <w:sz w:val="24"/>
        </w:rPr>
        <w:t>附件四</w:t>
      </w:r>
    </w:p>
    <w:p>
      <w:pPr>
        <w:spacing w:line="420" w:lineRule="exact"/>
        <w:jc w:val="center"/>
        <w:rPr>
          <w:b/>
          <w:sz w:val="30"/>
        </w:rPr>
      </w:pPr>
      <w:r>
        <w:rPr>
          <w:rFonts w:hint="eastAsia"/>
          <w:b/>
          <w:sz w:val="30"/>
        </w:rPr>
        <w:t>报价一览表</w:t>
      </w:r>
    </w:p>
    <w:p>
      <w:pPr>
        <w:spacing w:line="400" w:lineRule="atLeast"/>
        <w:jc w:val="center"/>
        <w:rPr>
          <w:b/>
          <w:szCs w:val="21"/>
        </w:rPr>
      </w:pPr>
    </w:p>
    <w:p>
      <w:pPr>
        <w:spacing w:line="360" w:lineRule="atLeast"/>
      </w:pPr>
    </w:p>
    <w:p>
      <w:pPr>
        <w:spacing w:line="360" w:lineRule="atLeast"/>
        <w:rPr>
          <w:sz w:val="24"/>
        </w:rPr>
      </w:pPr>
    </w:p>
    <w:p>
      <w:pPr>
        <w:spacing w:line="360" w:lineRule="atLeast"/>
        <w:rPr>
          <w:sz w:val="24"/>
        </w:rPr>
      </w:pPr>
      <w:r>
        <w:rPr>
          <w:rFonts w:hint="eastAsia"/>
          <w:sz w:val="24"/>
        </w:rPr>
        <w:t xml:space="preserve">项目名称： </w:t>
      </w:r>
    </w:p>
    <w:p>
      <w:pPr>
        <w:spacing w:line="360" w:lineRule="atLeast"/>
        <w:rPr>
          <w:sz w:val="24"/>
        </w:rPr>
      </w:pPr>
    </w:p>
    <w:p>
      <w:pPr>
        <w:spacing w:line="400" w:lineRule="exact"/>
        <w:rPr>
          <w:sz w:val="24"/>
          <w:u w:val="single"/>
        </w:rPr>
      </w:pPr>
      <w:r>
        <w:rPr>
          <w:rFonts w:hint="eastAsia"/>
          <w:sz w:val="24"/>
        </w:rPr>
        <w:t>响应人名称：</w:t>
      </w:r>
    </w:p>
    <w:p>
      <w:pPr>
        <w:tabs>
          <w:tab w:val="left" w:pos="825"/>
        </w:tabs>
        <w:spacing w:after="120" w:line="400" w:lineRule="exact"/>
        <w:jc w:val="left"/>
        <w:rPr>
          <w:sz w:val="24"/>
        </w:rPr>
      </w:pPr>
    </w:p>
    <w:tbl>
      <w:tblPr>
        <w:tblStyle w:val="19"/>
        <w:tblW w:w="9631"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199"/>
        <w:gridCol w:w="1957"/>
        <w:gridCol w:w="1620"/>
        <w:gridCol w:w="141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1020" w:type="dxa"/>
            <w:vAlign w:val="center"/>
          </w:tcPr>
          <w:p>
            <w:pPr>
              <w:tabs>
                <w:tab w:val="left" w:pos="825"/>
              </w:tabs>
              <w:spacing w:before="120" w:beforeLines="50" w:after="120" w:afterLines="50" w:line="400" w:lineRule="exact"/>
              <w:jc w:val="center"/>
              <w:rPr>
                <w:b/>
                <w:sz w:val="24"/>
              </w:rPr>
            </w:pPr>
            <w:r>
              <w:rPr>
                <w:rFonts w:hint="eastAsia"/>
                <w:b/>
                <w:sz w:val="24"/>
              </w:rPr>
              <w:t>序号</w:t>
            </w:r>
          </w:p>
        </w:tc>
        <w:tc>
          <w:tcPr>
            <w:tcW w:w="2199" w:type="dxa"/>
            <w:vAlign w:val="center"/>
          </w:tcPr>
          <w:p>
            <w:pPr>
              <w:tabs>
                <w:tab w:val="left" w:pos="825"/>
              </w:tabs>
              <w:spacing w:before="120" w:beforeLines="50" w:after="120" w:afterLines="50" w:line="400" w:lineRule="exact"/>
              <w:jc w:val="center"/>
              <w:rPr>
                <w:b/>
                <w:sz w:val="24"/>
              </w:rPr>
            </w:pPr>
            <w:r>
              <w:rPr>
                <w:rFonts w:hint="eastAsia"/>
                <w:b/>
                <w:sz w:val="24"/>
              </w:rPr>
              <w:t>名称</w:t>
            </w:r>
          </w:p>
        </w:tc>
        <w:tc>
          <w:tcPr>
            <w:tcW w:w="1957" w:type="dxa"/>
            <w:vAlign w:val="center"/>
          </w:tcPr>
          <w:p>
            <w:pPr>
              <w:tabs>
                <w:tab w:val="left" w:pos="825"/>
              </w:tabs>
              <w:spacing w:before="120" w:beforeLines="50" w:after="120" w:afterLines="50" w:line="400" w:lineRule="exact"/>
              <w:jc w:val="center"/>
              <w:rPr>
                <w:b/>
                <w:sz w:val="24"/>
              </w:rPr>
            </w:pPr>
            <w:r>
              <w:rPr>
                <w:rFonts w:hint="eastAsia"/>
                <w:b/>
                <w:sz w:val="24"/>
              </w:rPr>
              <w:t>品牌型号或版本</w:t>
            </w:r>
          </w:p>
        </w:tc>
        <w:tc>
          <w:tcPr>
            <w:tcW w:w="1620" w:type="dxa"/>
            <w:vAlign w:val="center"/>
          </w:tcPr>
          <w:p>
            <w:pPr>
              <w:tabs>
                <w:tab w:val="left" w:pos="825"/>
              </w:tabs>
              <w:spacing w:before="120" w:beforeLines="50" w:after="120" w:afterLines="50" w:line="400" w:lineRule="exact"/>
              <w:jc w:val="center"/>
              <w:rPr>
                <w:b/>
                <w:sz w:val="24"/>
              </w:rPr>
            </w:pPr>
            <w:r>
              <w:rPr>
                <w:rFonts w:hint="eastAsia"/>
                <w:b/>
                <w:sz w:val="24"/>
              </w:rPr>
              <w:t>数量（套）</w:t>
            </w:r>
          </w:p>
        </w:tc>
        <w:tc>
          <w:tcPr>
            <w:tcW w:w="1410" w:type="dxa"/>
            <w:vAlign w:val="center"/>
          </w:tcPr>
          <w:p>
            <w:pPr>
              <w:tabs>
                <w:tab w:val="left" w:pos="825"/>
              </w:tabs>
              <w:spacing w:before="120" w:beforeLines="50" w:after="120" w:afterLines="50" w:line="400" w:lineRule="exact"/>
              <w:jc w:val="center"/>
              <w:rPr>
                <w:b/>
                <w:sz w:val="24"/>
              </w:rPr>
            </w:pPr>
            <w:r>
              <w:rPr>
                <w:rFonts w:hint="eastAsia"/>
                <w:b/>
                <w:sz w:val="24"/>
              </w:rPr>
              <w:t>单价（元）</w:t>
            </w:r>
          </w:p>
        </w:tc>
        <w:tc>
          <w:tcPr>
            <w:tcW w:w="1425" w:type="dxa"/>
            <w:vAlign w:val="center"/>
          </w:tcPr>
          <w:p>
            <w:pPr>
              <w:tabs>
                <w:tab w:val="left" w:pos="825"/>
              </w:tabs>
              <w:spacing w:before="120" w:beforeLines="50" w:after="120" w:afterLines="50" w:line="400" w:lineRule="exact"/>
              <w:jc w:val="center"/>
              <w:rPr>
                <w:b/>
                <w:sz w:val="24"/>
              </w:rPr>
            </w:pPr>
            <w:r>
              <w:rPr>
                <w:rFonts w:hint="eastAsia"/>
                <w:b/>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trPr>
        <w:tc>
          <w:tcPr>
            <w:tcW w:w="1020" w:type="dxa"/>
            <w:vAlign w:val="center"/>
          </w:tcPr>
          <w:p>
            <w:pPr>
              <w:spacing w:before="120" w:line="400" w:lineRule="exact"/>
              <w:jc w:val="center"/>
              <w:rPr>
                <w:rFonts w:ascii="宋体" w:hAnsi="宋体"/>
                <w:sz w:val="24"/>
              </w:rPr>
            </w:pPr>
            <w:r>
              <w:rPr>
                <w:rFonts w:hint="eastAsia" w:ascii="宋体" w:hAnsi="宋体"/>
                <w:sz w:val="24"/>
              </w:rPr>
              <w:t>1</w:t>
            </w:r>
          </w:p>
        </w:tc>
        <w:tc>
          <w:tcPr>
            <w:tcW w:w="2199" w:type="dxa"/>
            <w:vAlign w:val="center"/>
          </w:tcPr>
          <w:p>
            <w:pPr>
              <w:spacing w:before="120" w:line="400" w:lineRule="exact"/>
              <w:rPr>
                <w:sz w:val="24"/>
              </w:rPr>
            </w:pPr>
          </w:p>
        </w:tc>
        <w:tc>
          <w:tcPr>
            <w:tcW w:w="1957" w:type="dxa"/>
            <w:vAlign w:val="center"/>
          </w:tcPr>
          <w:p>
            <w:pPr>
              <w:tabs>
                <w:tab w:val="left" w:pos="825"/>
              </w:tabs>
              <w:spacing w:before="120" w:line="400" w:lineRule="exact"/>
              <w:jc w:val="center"/>
              <w:rPr>
                <w:sz w:val="24"/>
              </w:rPr>
            </w:pPr>
          </w:p>
        </w:tc>
        <w:tc>
          <w:tcPr>
            <w:tcW w:w="1620" w:type="dxa"/>
            <w:vAlign w:val="center"/>
          </w:tcPr>
          <w:p>
            <w:pPr>
              <w:tabs>
                <w:tab w:val="left" w:pos="825"/>
              </w:tabs>
              <w:spacing w:before="120" w:line="400" w:lineRule="exact"/>
              <w:jc w:val="center"/>
              <w:rPr>
                <w:sz w:val="24"/>
              </w:rPr>
            </w:pPr>
          </w:p>
        </w:tc>
        <w:tc>
          <w:tcPr>
            <w:tcW w:w="1410" w:type="dxa"/>
            <w:vAlign w:val="center"/>
          </w:tcPr>
          <w:p>
            <w:pPr>
              <w:tabs>
                <w:tab w:val="left" w:pos="825"/>
              </w:tabs>
              <w:spacing w:before="120" w:line="400" w:lineRule="exact"/>
              <w:jc w:val="center"/>
              <w:rPr>
                <w:sz w:val="24"/>
              </w:rPr>
            </w:pPr>
          </w:p>
        </w:tc>
        <w:tc>
          <w:tcPr>
            <w:tcW w:w="1425" w:type="dxa"/>
            <w:vAlign w:val="center"/>
          </w:tcPr>
          <w:p>
            <w:pPr>
              <w:tabs>
                <w:tab w:val="left" w:pos="825"/>
              </w:tabs>
              <w:spacing w:before="120"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trPr>
        <w:tc>
          <w:tcPr>
            <w:tcW w:w="1020" w:type="dxa"/>
            <w:vAlign w:val="center"/>
          </w:tcPr>
          <w:p>
            <w:pPr>
              <w:spacing w:before="120" w:line="400" w:lineRule="exact"/>
              <w:jc w:val="center"/>
              <w:rPr>
                <w:rFonts w:ascii="宋体" w:hAnsi="宋体"/>
                <w:sz w:val="24"/>
              </w:rPr>
            </w:pPr>
            <w:r>
              <w:rPr>
                <w:rFonts w:hint="eastAsia" w:ascii="宋体" w:hAnsi="宋体"/>
                <w:sz w:val="24"/>
              </w:rPr>
              <w:t>2</w:t>
            </w:r>
          </w:p>
        </w:tc>
        <w:tc>
          <w:tcPr>
            <w:tcW w:w="2199" w:type="dxa"/>
            <w:vAlign w:val="center"/>
          </w:tcPr>
          <w:p>
            <w:pPr>
              <w:spacing w:before="120" w:line="400" w:lineRule="exact"/>
              <w:rPr>
                <w:sz w:val="24"/>
              </w:rPr>
            </w:pPr>
          </w:p>
        </w:tc>
        <w:tc>
          <w:tcPr>
            <w:tcW w:w="1957" w:type="dxa"/>
            <w:vAlign w:val="center"/>
          </w:tcPr>
          <w:p>
            <w:pPr>
              <w:tabs>
                <w:tab w:val="left" w:pos="825"/>
              </w:tabs>
              <w:spacing w:before="120" w:line="400" w:lineRule="exact"/>
              <w:jc w:val="center"/>
              <w:rPr>
                <w:sz w:val="24"/>
              </w:rPr>
            </w:pPr>
          </w:p>
        </w:tc>
        <w:tc>
          <w:tcPr>
            <w:tcW w:w="1620" w:type="dxa"/>
            <w:vAlign w:val="center"/>
          </w:tcPr>
          <w:p>
            <w:pPr>
              <w:tabs>
                <w:tab w:val="left" w:pos="825"/>
              </w:tabs>
              <w:spacing w:before="120" w:line="400" w:lineRule="exact"/>
              <w:jc w:val="center"/>
              <w:rPr>
                <w:sz w:val="24"/>
              </w:rPr>
            </w:pPr>
          </w:p>
        </w:tc>
        <w:tc>
          <w:tcPr>
            <w:tcW w:w="1410" w:type="dxa"/>
            <w:vAlign w:val="center"/>
          </w:tcPr>
          <w:p>
            <w:pPr>
              <w:tabs>
                <w:tab w:val="left" w:pos="825"/>
              </w:tabs>
              <w:spacing w:before="120" w:line="400" w:lineRule="exact"/>
              <w:jc w:val="center"/>
              <w:rPr>
                <w:sz w:val="24"/>
              </w:rPr>
            </w:pPr>
          </w:p>
        </w:tc>
        <w:tc>
          <w:tcPr>
            <w:tcW w:w="1425" w:type="dxa"/>
            <w:vAlign w:val="center"/>
          </w:tcPr>
          <w:p>
            <w:pPr>
              <w:tabs>
                <w:tab w:val="left" w:pos="825"/>
              </w:tabs>
              <w:spacing w:before="120" w:line="400" w:lineRule="exact"/>
              <w:jc w:val="center"/>
              <w:rPr>
                <w:sz w:val="24"/>
              </w:rPr>
            </w:pPr>
          </w:p>
        </w:tc>
      </w:tr>
    </w:tbl>
    <w:p>
      <w:pPr>
        <w:pStyle w:val="10"/>
        <w:spacing w:before="360" w:line="400" w:lineRule="exact"/>
        <w:rPr>
          <w:u w:val="single"/>
        </w:rPr>
      </w:pPr>
      <w:r>
        <w:rPr>
          <w:rFonts w:hint="eastAsia"/>
        </w:rPr>
        <w:t>采购论证总价大写金额：</w:t>
      </w:r>
    </w:p>
    <w:p>
      <w:pPr>
        <w:spacing w:line="400" w:lineRule="exact"/>
      </w:pPr>
    </w:p>
    <w:p>
      <w:pPr>
        <w:pStyle w:val="5"/>
      </w:pPr>
    </w:p>
    <w:p>
      <w:pPr>
        <w:pStyle w:val="5"/>
      </w:pPr>
    </w:p>
    <w:p>
      <w:pPr>
        <w:pStyle w:val="5"/>
      </w:pPr>
    </w:p>
    <w:p>
      <w:pPr>
        <w:spacing w:line="360" w:lineRule="auto"/>
        <w:rPr>
          <w:sz w:val="24"/>
        </w:rPr>
      </w:pPr>
      <w:r>
        <w:rPr>
          <w:rFonts w:hint="eastAsia"/>
          <w:sz w:val="24"/>
        </w:rPr>
        <w:t>响应人（公章）：</w:t>
      </w:r>
    </w:p>
    <w:p>
      <w:pPr>
        <w:spacing w:line="360" w:lineRule="auto"/>
        <w:rPr>
          <w:sz w:val="24"/>
        </w:rPr>
      </w:pPr>
    </w:p>
    <w:p>
      <w:pPr>
        <w:spacing w:line="360" w:lineRule="auto"/>
        <w:rPr>
          <w:sz w:val="24"/>
        </w:rPr>
      </w:pPr>
      <w:r>
        <w:rPr>
          <w:rFonts w:hint="eastAsia"/>
          <w:sz w:val="24"/>
        </w:rPr>
        <w:t>法定代表人/授权代表（签字）：</w:t>
      </w:r>
    </w:p>
    <w:p>
      <w:pPr>
        <w:spacing w:line="360" w:lineRule="auto"/>
        <w:rPr>
          <w:sz w:val="24"/>
        </w:rPr>
      </w:pPr>
    </w:p>
    <w:p>
      <w:pPr>
        <w:spacing w:line="360" w:lineRule="auto"/>
        <w:rPr>
          <w:sz w:val="24"/>
        </w:rPr>
      </w:pPr>
      <w:r>
        <w:rPr>
          <w:rFonts w:hint="eastAsia"/>
          <w:sz w:val="24"/>
        </w:rPr>
        <w:t>日         期：</w:t>
      </w:r>
    </w:p>
    <w:p>
      <w:pPr>
        <w:pStyle w:val="35"/>
        <w:ind w:left="0" w:leftChars="0" w:firstLine="0" w:firstLineChars="0"/>
        <w:rPr>
          <w:rFonts w:eastAsia="仿宋_GB2312"/>
          <w:b/>
          <w:bCs/>
          <w:sz w:val="24"/>
        </w:rPr>
      </w:pPr>
    </w:p>
    <w:p>
      <w:pPr>
        <w:pStyle w:val="35"/>
        <w:ind w:left="0" w:leftChars="0" w:firstLine="0" w:firstLineChars="0"/>
        <w:jc w:val="left"/>
        <w:rPr>
          <w:rFonts w:eastAsia="仿宋_GB2312"/>
          <w:b/>
          <w:bCs/>
          <w:sz w:val="24"/>
        </w:rPr>
      </w:pPr>
      <w:r>
        <w:rPr>
          <w:rFonts w:hint="eastAsia" w:ascii="宋体" w:hAnsi="宋体" w:cs="宋体"/>
          <w:sz w:val="24"/>
        </w:rPr>
        <w:t xml:space="preserve">附件五  </w:t>
      </w:r>
    </w:p>
    <w:p>
      <w:pPr>
        <w:spacing w:line="360" w:lineRule="atLeast"/>
        <w:jc w:val="center"/>
        <w:rPr>
          <w:rFonts w:ascii="宋体"/>
          <w:sz w:val="24"/>
        </w:rPr>
      </w:pPr>
      <w:r>
        <w:rPr>
          <w:rFonts w:hint="eastAsia" w:ascii="宋体"/>
          <w:b/>
          <w:sz w:val="28"/>
        </w:rPr>
        <w:t>关于资格的声明函</w:t>
      </w:r>
    </w:p>
    <w:p>
      <w:pPr>
        <w:spacing w:line="360" w:lineRule="atLeast"/>
        <w:rPr>
          <w:rFonts w:ascii="宋体"/>
          <w:sz w:val="24"/>
        </w:rPr>
      </w:pPr>
    </w:p>
    <w:p>
      <w:pPr>
        <w:spacing w:line="360" w:lineRule="atLeast"/>
        <w:rPr>
          <w:rFonts w:ascii="宋体"/>
          <w:sz w:val="24"/>
        </w:rPr>
      </w:pPr>
      <w:r>
        <w:rPr>
          <w:rFonts w:ascii="宋体"/>
        </w:rPr>
        <w:t>___________________________</w:t>
      </w:r>
      <w:r>
        <w:rPr>
          <w:rFonts w:hint="eastAsia" w:ascii="宋体"/>
          <w:sz w:val="24"/>
        </w:rPr>
        <w:t>：</w:t>
      </w:r>
    </w:p>
    <w:p>
      <w:pPr>
        <w:spacing w:line="360" w:lineRule="atLeast"/>
        <w:rPr>
          <w:rFonts w:ascii="宋体"/>
          <w:sz w:val="24"/>
        </w:rPr>
      </w:pPr>
    </w:p>
    <w:p>
      <w:pPr>
        <w:spacing w:line="360" w:lineRule="atLeast"/>
        <w:rPr>
          <w:rFonts w:ascii="宋体"/>
          <w:sz w:val="24"/>
        </w:rPr>
      </w:pP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pPr>
        <w:spacing w:line="360" w:lineRule="atLeast"/>
        <w:rPr>
          <w:rFonts w:ascii="宋体"/>
          <w:sz w:val="24"/>
        </w:rPr>
      </w:pPr>
    </w:p>
    <w:p>
      <w:pPr>
        <w:spacing w:line="360" w:lineRule="atLeast"/>
        <w:rPr>
          <w:rFonts w:ascii="宋体"/>
          <w:sz w:val="24"/>
        </w:rPr>
      </w:pPr>
      <w:r>
        <w:rPr>
          <w:rFonts w:hint="eastAsia" w:ascii="宋体"/>
          <w:sz w:val="24"/>
        </w:rPr>
        <w:t>1</w:t>
      </w:r>
      <w:r>
        <w:rPr>
          <w:rFonts w:ascii="宋体"/>
          <w:sz w:val="24"/>
        </w:rPr>
        <w:t>.</w:t>
      </w:r>
      <w:r>
        <w:rPr>
          <w:rFonts w:hint="eastAsia" w:ascii="宋体"/>
          <w:sz w:val="24"/>
        </w:rPr>
        <w:t>我方的资格报名文件电子版一份。</w:t>
      </w:r>
    </w:p>
    <w:p>
      <w:pPr>
        <w:spacing w:line="360" w:lineRule="atLeast"/>
        <w:rPr>
          <w:rFonts w:ascii="宋体"/>
          <w:sz w:val="24"/>
        </w:rPr>
      </w:pPr>
    </w:p>
    <w:p>
      <w:pPr>
        <w:spacing w:line="360" w:lineRule="atLeast"/>
        <w:rPr>
          <w:rFonts w:ascii="宋体"/>
          <w:sz w:val="24"/>
        </w:rPr>
      </w:pPr>
      <w:r>
        <w:rPr>
          <w:rFonts w:hint="eastAsia" w:ascii="宋体"/>
          <w:sz w:val="24"/>
        </w:rPr>
        <w:t>2</w:t>
      </w:r>
      <w:r>
        <w:rPr>
          <w:rFonts w:ascii="宋体"/>
          <w:sz w:val="24"/>
        </w:rPr>
        <w:t>.</w:t>
      </w:r>
      <w:r>
        <w:rPr>
          <w:rFonts w:hint="eastAsia" w:ascii="宋体"/>
          <w:sz w:val="24"/>
        </w:rPr>
        <w:t>本签字人确认资格报名文件中的说明是真实的、准确的。</w:t>
      </w:r>
    </w:p>
    <w:p>
      <w:pPr>
        <w:spacing w:line="360" w:lineRule="atLeast"/>
        <w:rPr>
          <w:rFonts w:ascii="宋体"/>
          <w:sz w:val="24"/>
        </w:rPr>
      </w:pPr>
    </w:p>
    <w:p>
      <w:pPr>
        <w:spacing w:line="360" w:lineRule="atLeast"/>
        <w:rPr>
          <w:rFonts w:ascii="宋体"/>
          <w:sz w:val="24"/>
        </w:rPr>
      </w:pPr>
    </w:p>
    <w:p>
      <w:pPr>
        <w:spacing w:before="120" w:beforeLines="50" w:line="400" w:lineRule="exact"/>
        <w:ind w:firstLine="360" w:firstLineChars="150"/>
        <w:rPr>
          <w:sz w:val="24"/>
        </w:rPr>
      </w:pPr>
      <w:r>
        <w:rPr>
          <w:rFonts w:hint="eastAsia"/>
          <w:sz w:val="24"/>
        </w:rPr>
        <w:t>响应人名称（盖章）：</w:t>
      </w:r>
      <w:r>
        <w:rPr>
          <w:sz w:val="24"/>
        </w:rPr>
        <w:t>___________________</w:t>
      </w:r>
    </w:p>
    <w:p>
      <w:pPr>
        <w:spacing w:before="120" w:beforeLines="50" w:line="400" w:lineRule="exact"/>
        <w:ind w:firstLine="360" w:firstLineChars="150"/>
        <w:rPr>
          <w:sz w:val="24"/>
        </w:rPr>
      </w:pPr>
      <w:r>
        <w:rPr>
          <w:rFonts w:hint="eastAsia"/>
          <w:sz w:val="24"/>
        </w:rPr>
        <w:t>法定代表人/授权代表（签字）：</w:t>
      </w:r>
      <w:r>
        <w:rPr>
          <w:sz w:val="24"/>
        </w:rPr>
        <w:t>___________________</w:t>
      </w:r>
    </w:p>
    <w:p>
      <w:pPr>
        <w:spacing w:before="120" w:beforeLines="50" w:line="400" w:lineRule="exact"/>
        <w:ind w:firstLine="360" w:firstLineChars="150"/>
        <w:rPr>
          <w:sz w:val="24"/>
        </w:rPr>
      </w:pPr>
      <w:r>
        <w:rPr>
          <w:rFonts w:hint="eastAsia"/>
          <w:sz w:val="24"/>
        </w:rPr>
        <w:t>日   期：</w:t>
      </w:r>
      <w:r>
        <w:rPr>
          <w:sz w:val="24"/>
        </w:rPr>
        <w:t xml:space="preserve">___________________     </w:t>
      </w:r>
    </w:p>
    <w:p>
      <w:pPr>
        <w:pStyle w:val="35"/>
        <w:ind w:left="0" w:leftChars="0" w:firstLine="0" w:firstLineChars="0"/>
        <w:jc w:val="center"/>
        <w:rPr>
          <w:rFonts w:eastAsia="仿宋_GB2312"/>
          <w:b/>
          <w:bCs/>
          <w:sz w:val="24"/>
        </w:rPr>
      </w:pPr>
    </w:p>
    <w:p>
      <w:pPr>
        <w:pStyle w:val="35"/>
        <w:ind w:left="0" w:leftChars="0" w:firstLine="0" w:firstLineChars="0"/>
        <w:rPr>
          <w:rFonts w:eastAsia="仿宋_GB2312"/>
          <w:sz w:val="24"/>
        </w:rPr>
      </w:pPr>
    </w:p>
    <w:p>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pPr>
        <w:spacing w:line="600" w:lineRule="exact"/>
        <w:jc w:val="left"/>
        <w:rPr>
          <w:rFonts w:ascii="宋体"/>
          <w:b/>
          <w:sz w:val="28"/>
          <w:szCs w:val="28"/>
        </w:rPr>
      </w:pPr>
      <w:r>
        <w:rPr>
          <w:rFonts w:hint="eastAsia" w:ascii="宋体"/>
          <w:sz w:val="24"/>
          <w:szCs w:val="24"/>
        </w:rPr>
        <w:t>附件六</w:t>
      </w:r>
    </w:p>
    <w:p>
      <w:pPr>
        <w:spacing w:line="360" w:lineRule="atLeast"/>
        <w:jc w:val="center"/>
        <w:rPr>
          <w:rFonts w:ascii="宋体"/>
          <w:b/>
          <w:sz w:val="28"/>
        </w:rPr>
      </w:pPr>
      <w:r>
        <w:rPr>
          <w:rFonts w:hint="eastAsia" w:ascii="宋体"/>
          <w:b/>
          <w:sz w:val="28"/>
        </w:rPr>
        <w:t>响应人单位情况表</w:t>
      </w:r>
    </w:p>
    <w:p>
      <w:pPr>
        <w:spacing w:line="360" w:lineRule="atLeast"/>
        <w:jc w:val="center"/>
        <w:rPr>
          <w:rFonts w:ascii="宋体"/>
          <w:b/>
          <w:sz w:val="30"/>
        </w:rPr>
      </w:pPr>
    </w:p>
    <w:p>
      <w:pPr>
        <w:spacing w:line="360" w:lineRule="atLeast"/>
        <w:rPr>
          <w:b/>
        </w:rPr>
      </w:pPr>
    </w:p>
    <w:p>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19"/>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tcPr>
          <w:p>
            <w:pPr>
              <w:spacing w:line="360" w:lineRule="atLeast"/>
              <w:jc w:val="center"/>
            </w:pPr>
            <w:r>
              <w:rPr>
                <w:rFonts w:hint="eastAsia"/>
              </w:rPr>
              <w:t>响应人单位名称</w:t>
            </w:r>
          </w:p>
        </w:tc>
        <w:tc>
          <w:tcPr>
            <w:tcW w:w="7875" w:type="dxa"/>
            <w:gridSpan w:val="10"/>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pPr>
              <w:spacing w:line="360" w:lineRule="atLeast"/>
              <w:jc w:val="center"/>
            </w:pPr>
            <w:r>
              <w:rPr>
                <w:rFonts w:hint="eastAsia"/>
              </w:rPr>
              <w:t>详细地址</w:t>
            </w:r>
          </w:p>
        </w:tc>
        <w:tc>
          <w:tcPr>
            <w:tcW w:w="7875" w:type="dxa"/>
            <w:gridSpan w:val="10"/>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pPr>
              <w:spacing w:line="360" w:lineRule="atLeast"/>
              <w:jc w:val="center"/>
            </w:pPr>
            <w:r>
              <w:rPr>
                <w:rFonts w:hint="eastAsia"/>
              </w:rPr>
              <w:t>主管部门</w:t>
            </w:r>
          </w:p>
        </w:tc>
        <w:tc>
          <w:tcPr>
            <w:tcW w:w="1575" w:type="dxa"/>
            <w:gridSpan w:val="2"/>
          </w:tcPr>
          <w:p>
            <w:pPr>
              <w:spacing w:line="360" w:lineRule="atLeast"/>
              <w:jc w:val="center"/>
            </w:pPr>
          </w:p>
        </w:tc>
        <w:tc>
          <w:tcPr>
            <w:tcW w:w="1470" w:type="dxa"/>
            <w:gridSpan w:val="2"/>
          </w:tcPr>
          <w:p>
            <w:pPr>
              <w:spacing w:line="360" w:lineRule="atLeast"/>
              <w:jc w:val="center"/>
            </w:pPr>
            <w:r>
              <w:rPr>
                <w:rFonts w:hint="eastAsia"/>
              </w:rPr>
              <w:t>法人代表</w:t>
            </w:r>
          </w:p>
        </w:tc>
        <w:tc>
          <w:tcPr>
            <w:tcW w:w="1680" w:type="dxa"/>
            <w:gridSpan w:val="3"/>
          </w:tcPr>
          <w:p>
            <w:pPr>
              <w:spacing w:line="360" w:lineRule="atLeast"/>
              <w:jc w:val="center"/>
            </w:pPr>
          </w:p>
        </w:tc>
        <w:tc>
          <w:tcPr>
            <w:tcW w:w="945" w:type="dxa"/>
          </w:tcPr>
          <w:p>
            <w:pPr>
              <w:spacing w:line="360" w:lineRule="atLeast"/>
              <w:jc w:val="center"/>
            </w:pPr>
            <w:r>
              <w:rPr>
                <w:rFonts w:hint="eastAsia"/>
              </w:rPr>
              <w:t>职务</w:t>
            </w:r>
          </w:p>
        </w:tc>
        <w:tc>
          <w:tcPr>
            <w:tcW w:w="2205" w:type="dxa"/>
            <w:gridSpan w:val="2"/>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pPr>
              <w:spacing w:line="360" w:lineRule="atLeast"/>
              <w:jc w:val="center"/>
            </w:pPr>
            <w:r>
              <w:rPr>
                <w:rFonts w:hint="eastAsia"/>
              </w:rPr>
              <w:t>经济类型</w:t>
            </w:r>
          </w:p>
        </w:tc>
        <w:tc>
          <w:tcPr>
            <w:tcW w:w="1575" w:type="dxa"/>
            <w:gridSpan w:val="2"/>
          </w:tcPr>
          <w:p>
            <w:pPr>
              <w:spacing w:line="360" w:lineRule="atLeast"/>
              <w:jc w:val="center"/>
            </w:pPr>
          </w:p>
        </w:tc>
        <w:tc>
          <w:tcPr>
            <w:tcW w:w="1470" w:type="dxa"/>
            <w:gridSpan w:val="2"/>
          </w:tcPr>
          <w:p>
            <w:pPr>
              <w:spacing w:line="360" w:lineRule="atLeast"/>
              <w:jc w:val="center"/>
            </w:pPr>
            <w:r>
              <w:rPr>
                <w:rFonts w:hint="eastAsia"/>
              </w:rPr>
              <w:t>授权代表</w:t>
            </w:r>
          </w:p>
        </w:tc>
        <w:tc>
          <w:tcPr>
            <w:tcW w:w="1680" w:type="dxa"/>
            <w:gridSpan w:val="3"/>
          </w:tcPr>
          <w:p>
            <w:pPr>
              <w:spacing w:line="360" w:lineRule="atLeast"/>
              <w:jc w:val="center"/>
            </w:pPr>
          </w:p>
        </w:tc>
        <w:tc>
          <w:tcPr>
            <w:tcW w:w="945" w:type="dxa"/>
          </w:tcPr>
          <w:p>
            <w:pPr>
              <w:spacing w:line="360" w:lineRule="atLeast"/>
              <w:jc w:val="center"/>
            </w:pPr>
            <w:r>
              <w:rPr>
                <w:rFonts w:hint="eastAsia"/>
              </w:rPr>
              <w:t>职务</w:t>
            </w:r>
          </w:p>
        </w:tc>
        <w:tc>
          <w:tcPr>
            <w:tcW w:w="2205" w:type="dxa"/>
            <w:gridSpan w:val="2"/>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atLeast"/>
        </w:trPr>
        <w:tc>
          <w:tcPr>
            <w:tcW w:w="1575" w:type="dxa"/>
          </w:tcPr>
          <w:p>
            <w:pPr>
              <w:spacing w:line="360" w:lineRule="atLeast"/>
              <w:jc w:val="center"/>
            </w:pPr>
            <w:r>
              <w:rPr>
                <w:rFonts w:hint="eastAsia"/>
              </w:rPr>
              <w:t>邮政编码</w:t>
            </w:r>
          </w:p>
        </w:tc>
        <w:tc>
          <w:tcPr>
            <w:tcW w:w="1575" w:type="dxa"/>
            <w:gridSpan w:val="2"/>
          </w:tcPr>
          <w:p>
            <w:pPr>
              <w:spacing w:line="360" w:lineRule="atLeast"/>
              <w:jc w:val="center"/>
            </w:pPr>
          </w:p>
        </w:tc>
        <w:tc>
          <w:tcPr>
            <w:tcW w:w="1470" w:type="dxa"/>
            <w:gridSpan w:val="2"/>
          </w:tcPr>
          <w:p>
            <w:pPr>
              <w:spacing w:line="360" w:lineRule="atLeast"/>
              <w:jc w:val="center"/>
            </w:pPr>
            <w:r>
              <w:rPr>
                <w:rFonts w:hint="eastAsia"/>
              </w:rPr>
              <w:t>电话</w:t>
            </w:r>
          </w:p>
        </w:tc>
        <w:tc>
          <w:tcPr>
            <w:tcW w:w="1680" w:type="dxa"/>
            <w:gridSpan w:val="3"/>
          </w:tcPr>
          <w:p>
            <w:pPr>
              <w:spacing w:line="360" w:lineRule="atLeast"/>
              <w:jc w:val="center"/>
            </w:pPr>
          </w:p>
        </w:tc>
        <w:tc>
          <w:tcPr>
            <w:tcW w:w="945" w:type="dxa"/>
          </w:tcPr>
          <w:p>
            <w:pPr>
              <w:spacing w:line="360" w:lineRule="atLeast"/>
              <w:jc w:val="center"/>
            </w:pPr>
            <w:r>
              <w:rPr>
                <w:rFonts w:hint="eastAsia"/>
              </w:rPr>
              <w:t>传真</w:t>
            </w:r>
          </w:p>
        </w:tc>
        <w:tc>
          <w:tcPr>
            <w:tcW w:w="2205" w:type="dxa"/>
            <w:gridSpan w:val="2"/>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233" w:hRule="atLeast"/>
        </w:trPr>
        <w:tc>
          <w:tcPr>
            <w:tcW w:w="1575" w:type="dxa"/>
          </w:tcPr>
          <w:p>
            <w:pPr>
              <w:spacing w:line="360" w:lineRule="atLeast"/>
              <w:jc w:val="center"/>
            </w:pPr>
          </w:p>
          <w:p>
            <w:pPr>
              <w:spacing w:line="360" w:lineRule="atLeast"/>
              <w:jc w:val="center"/>
            </w:pPr>
            <w:r>
              <w:rPr>
                <w:rFonts w:hint="eastAsia"/>
              </w:rPr>
              <w:t>单位简历</w:t>
            </w:r>
          </w:p>
          <w:p>
            <w:pPr>
              <w:spacing w:line="360" w:lineRule="atLeast"/>
              <w:jc w:val="center"/>
            </w:pPr>
            <w:r>
              <w:rPr>
                <w:rFonts w:hint="eastAsia"/>
              </w:rPr>
              <w:t>及机构</w:t>
            </w:r>
          </w:p>
        </w:tc>
        <w:tc>
          <w:tcPr>
            <w:tcW w:w="7875" w:type="dxa"/>
            <w:gridSpan w:val="10"/>
          </w:tcPr>
          <w:p>
            <w:pPr>
              <w:spacing w:line="360" w:lineRule="atLeas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43" w:hRule="atLeast"/>
        </w:trPr>
        <w:tc>
          <w:tcPr>
            <w:tcW w:w="1575" w:type="dxa"/>
            <w:tcBorders>
              <w:bottom w:val="nil"/>
            </w:tcBorders>
          </w:tcPr>
          <w:p>
            <w:pPr>
              <w:spacing w:line="360" w:lineRule="atLeast"/>
              <w:jc w:val="center"/>
            </w:pPr>
            <w:r>
              <w:rPr>
                <w:rFonts w:hint="eastAsia"/>
              </w:rPr>
              <w:t>单位优势</w:t>
            </w:r>
          </w:p>
          <w:p>
            <w:pPr>
              <w:spacing w:line="360" w:lineRule="atLeast"/>
              <w:jc w:val="center"/>
            </w:pPr>
            <w:r>
              <w:rPr>
                <w:rFonts w:hint="eastAsia"/>
              </w:rPr>
              <w:t>及特长</w:t>
            </w:r>
          </w:p>
        </w:tc>
        <w:tc>
          <w:tcPr>
            <w:tcW w:w="7875" w:type="dxa"/>
            <w:gridSpan w:val="10"/>
            <w:tcBorders>
              <w:bottom w:val="nil"/>
            </w:tcBorders>
          </w:tcPr>
          <w:p>
            <w:pPr>
              <w:spacing w:line="360" w:lineRule="atLeas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restart"/>
          </w:tcPr>
          <w:p>
            <w:pPr>
              <w:spacing w:line="360" w:lineRule="atLeast"/>
            </w:pPr>
          </w:p>
          <w:p>
            <w:pPr>
              <w:spacing w:line="360" w:lineRule="atLeast"/>
            </w:pPr>
            <w:r>
              <w:rPr>
                <w:rFonts w:hint="eastAsia"/>
              </w:rPr>
              <w:t>单</w:t>
            </w:r>
          </w:p>
          <w:p>
            <w:pPr>
              <w:spacing w:line="360" w:lineRule="atLeast"/>
            </w:pPr>
            <w:r>
              <w:rPr>
                <w:rFonts w:hint="eastAsia"/>
              </w:rPr>
              <w:t>位</w:t>
            </w:r>
          </w:p>
          <w:p>
            <w:pPr>
              <w:spacing w:line="360" w:lineRule="atLeast"/>
            </w:pPr>
            <w:r>
              <w:rPr>
                <w:rFonts w:hint="eastAsia"/>
              </w:rPr>
              <w:t>概</w:t>
            </w:r>
          </w:p>
          <w:p>
            <w:pPr>
              <w:spacing w:line="360" w:lineRule="atLeast"/>
            </w:pPr>
            <w:r>
              <w:rPr>
                <w:rFonts w:hint="eastAsia"/>
              </w:rPr>
              <w:t>况</w:t>
            </w:r>
          </w:p>
        </w:tc>
        <w:tc>
          <w:tcPr>
            <w:tcW w:w="945" w:type="dxa"/>
            <w:vMerge w:val="restart"/>
          </w:tcPr>
          <w:p>
            <w:pPr>
              <w:spacing w:line="360" w:lineRule="atLeast"/>
              <w:jc w:val="center"/>
            </w:pPr>
            <w:r>
              <w:rPr>
                <w:rFonts w:hint="eastAsia"/>
              </w:rPr>
              <w:t>职工</w:t>
            </w:r>
          </w:p>
          <w:p>
            <w:pPr>
              <w:spacing w:line="360" w:lineRule="atLeast"/>
              <w:jc w:val="center"/>
            </w:pPr>
            <w:r>
              <w:rPr>
                <w:rFonts w:hint="eastAsia"/>
              </w:rPr>
              <w:t>总数</w:t>
            </w:r>
          </w:p>
        </w:tc>
        <w:tc>
          <w:tcPr>
            <w:tcW w:w="2415" w:type="dxa"/>
            <w:gridSpan w:val="4"/>
            <w:vMerge w:val="restart"/>
          </w:tcPr>
          <w:p>
            <w:pPr>
              <w:spacing w:line="360" w:lineRule="atLeast"/>
              <w:jc w:val="right"/>
            </w:pPr>
            <w:r>
              <w:rPr>
                <w:rFonts w:hint="eastAsia"/>
              </w:rPr>
              <w:t>人</w:t>
            </w:r>
          </w:p>
        </w:tc>
        <w:tc>
          <w:tcPr>
            <w:tcW w:w="4515" w:type="dxa"/>
            <w:gridSpan w:val="5"/>
          </w:tcPr>
          <w:p>
            <w:pPr>
              <w:spacing w:line="360" w:lineRule="atLeast"/>
            </w:pPr>
            <w:r>
              <w:rPr>
                <w:rFonts w:hint="eastAsia"/>
              </w:rPr>
              <w:t>生产工人（如有）人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continue"/>
          </w:tcPr>
          <w:p>
            <w:pPr>
              <w:spacing w:line="360" w:lineRule="atLeast"/>
            </w:pPr>
          </w:p>
        </w:tc>
        <w:tc>
          <w:tcPr>
            <w:tcW w:w="945" w:type="dxa"/>
            <w:vMerge w:val="continue"/>
          </w:tcPr>
          <w:p>
            <w:pPr>
              <w:spacing w:line="360" w:lineRule="atLeast"/>
              <w:jc w:val="center"/>
            </w:pPr>
          </w:p>
        </w:tc>
        <w:tc>
          <w:tcPr>
            <w:tcW w:w="2415" w:type="dxa"/>
            <w:gridSpan w:val="4"/>
            <w:vMerge w:val="continue"/>
          </w:tcPr>
          <w:p>
            <w:pPr>
              <w:spacing w:line="360" w:lineRule="atLeast"/>
            </w:pPr>
          </w:p>
        </w:tc>
        <w:tc>
          <w:tcPr>
            <w:tcW w:w="4515" w:type="dxa"/>
            <w:gridSpan w:val="5"/>
          </w:tcPr>
          <w:p>
            <w:pPr>
              <w:spacing w:line="360" w:lineRule="atLeast"/>
            </w:pPr>
            <w:r>
              <w:rPr>
                <w:rFonts w:hint="eastAsia"/>
              </w:rPr>
              <w:t>技术人员（如有）人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pPr>
              <w:spacing w:line="360" w:lineRule="atLeast"/>
            </w:pPr>
          </w:p>
        </w:tc>
        <w:tc>
          <w:tcPr>
            <w:tcW w:w="945" w:type="dxa"/>
            <w:vMerge w:val="restart"/>
          </w:tcPr>
          <w:p>
            <w:pPr>
              <w:spacing w:line="360" w:lineRule="atLeast"/>
              <w:jc w:val="center"/>
            </w:pPr>
            <w:r>
              <w:rPr>
                <w:rFonts w:hint="eastAsia"/>
              </w:rPr>
              <w:t>流动</w:t>
            </w:r>
          </w:p>
          <w:p>
            <w:pPr>
              <w:spacing w:line="360" w:lineRule="atLeast"/>
              <w:jc w:val="center"/>
            </w:pPr>
            <w:r>
              <w:rPr>
                <w:rFonts w:hint="eastAsia"/>
              </w:rPr>
              <w:t>资金</w:t>
            </w:r>
          </w:p>
        </w:tc>
        <w:tc>
          <w:tcPr>
            <w:tcW w:w="2415" w:type="dxa"/>
            <w:gridSpan w:val="4"/>
            <w:vMerge w:val="restart"/>
          </w:tcPr>
          <w:p>
            <w:pPr>
              <w:spacing w:line="360" w:lineRule="atLeast"/>
              <w:jc w:val="right"/>
            </w:pPr>
            <w:r>
              <w:rPr>
                <w:rFonts w:hint="eastAsia"/>
              </w:rPr>
              <w:t>万元</w:t>
            </w:r>
          </w:p>
        </w:tc>
        <w:tc>
          <w:tcPr>
            <w:tcW w:w="840" w:type="dxa"/>
            <w:vMerge w:val="restart"/>
          </w:tcPr>
          <w:p>
            <w:pPr>
              <w:spacing w:line="360" w:lineRule="atLeast"/>
            </w:pPr>
            <w:r>
              <w:rPr>
                <w:rFonts w:hint="eastAsia"/>
              </w:rPr>
              <w:t>资金</w:t>
            </w:r>
          </w:p>
          <w:p>
            <w:pPr>
              <w:spacing w:line="360" w:lineRule="atLeast"/>
            </w:pPr>
            <w:r>
              <w:rPr>
                <w:rFonts w:hint="eastAsia"/>
              </w:rPr>
              <w:t>来源</w:t>
            </w:r>
          </w:p>
        </w:tc>
        <w:tc>
          <w:tcPr>
            <w:tcW w:w="1575" w:type="dxa"/>
            <w:gridSpan w:val="3"/>
          </w:tcPr>
          <w:p>
            <w:pPr>
              <w:spacing w:line="360" w:lineRule="atLeast"/>
            </w:pPr>
            <w:r>
              <w:rPr>
                <w:rFonts w:hint="eastAsia"/>
              </w:rPr>
              <w:t>自有资金</w:t>
            </w:r>
          </w:p>
        </w:tc>
        <w:tc>
          <w:tcPr>
            <w:tcW w:w="2100" w:type="dxa"/>
          </w:tcPr>
          <w:p>
            <w:pPr>
              <w:spacing w:line="360" w:lineRule="atLeast"/>
              <w:jc w:val="right"/>
            </w:pP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pPr>
              <w:spacing w:line="360" w:lineRule="atLeast"/>
            </w:pPr>
          </w:p>
        </w:tc>
        <w:tc>
          <w:tcPr>
            <w:tcW w:w="945" w:type="dxa"/>
            <w:vMerge w:val="continue"/>
            <w:tcBorders>
              <w:bottom w:val="nil"/>
            </w:tcBorders>
          </w:tcPr>
          <w:p>
            <w:pPr>
              <w:spacing w:line="360" w:lineRule="atLeast"/>
              <w:jc w:val="center"/>
            </w:pPr>
          </w:p>
        </w:tc>
        <w:tc>
          <w:tcPr>
            <w:tcW w:w="2415" w:type="dxa"/>
            <w:gridSpan w:val="4"/>
            <w:vMerge w:val="continue"/>
            <w:tcBorders>
              <w:bottom w:val="nil"/>
            </w:tcBorders>
          </w:tcPr>
          <w:p>
            <w:pPr>
              <w:spacing w:line="360" w:lineRule="atLeast"/>
            </w:pPr>
          </w:p>
        </w:tc>
        <w:tc>
          <w:tcPr>
            <w:tcW w:w="840" w:type="dxa"/>
            <w:vMerge w:val="continue"/>
            <w:tcBorders>
              <w:bottom w:val="nil"/>
            </w:tcBorders>
          </w:tcPr>
          <w:p>
            <w:pPr>
              <w:spacing w:line="360" w:lineRule="atLeast"/>
            </w:pPr>
          </w:p>
        </w:tc>
        <w:tc>
          <w:tcPr>
            <w:tcW w:w="1575" w:type="dxa"/>
            <w:gridSpan w:val="3"/>
            <w:tcBorders>
              <w:bottom w:val="nil"/>
            </w:tcBorders>
          </w:tcPr>
          <w:p>
            <w:pPr>
              <w:spacing w:line="360" w:lineRule="atLeast"/>
            </w:pPr>
            <w:r>
              <w:rPr>
                <w:rFonts w:hint="eastAsia"/>
              </w:rPr>
              <w:t>银行贷款</w:t>
            </w:r>
          </w:p>
        </w:tc>
        <w:tc>
          <w:tcPr>
            <w:tcW w:w="2100" w:type="dxa"/>
            <w:tcBorders>
              <w:bottom w:val="nil"/>
            </w:tcBorders>
          </w:tcPr>
          <w:p>
            <w:pPr>
              <w:spacing w:line="360" w:lineRule="atLeast"/>
              <w:jc w:val="right"/>
            </w:pP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pPr>
              <w:spacing w:line="360" w:lineRule="atLeast"/>
            </w:pPr>
          </w:p>
        </w:tc>
        <w:tc>
          <w:tcPr>
            <w:tcW w:w="945" w:type="dxa"/>
            <w:vMerge w:val="restart"/>
          </w:tcPr>
          <w:p>
            <w:pPr>
              <w:spacing w:line="360" w:lineRule="atLeast"/>
              <w:jc w:val="center"/>
            </w:pPr>
            <w:r>
              <w:rPr>
                <w:rFonts w:hint="eastAsia"/>
              </w:rPr>
              <w:t>固定</w:t>
            </w:r>
          </w:p>
          <w:p>
            <w:pPr>
              <w:spacing w:line="360" w:lineRule="atLeast"/>
              <w:jc w:val="center"/>
            </w:pPr>
            <w:r>
              <w:rPr>
                <w:rFonts w:hint="eastAsia"/>
              </w:rPr>
              <w:t>资产</w:t>
            </w:r>
          </w:p>
        </w:tc>
        <w:tc>
          <w:tcPr>
            <w:tcW w:w="2415" w:type="dxa"/>
            <w:gridSpan w:val="4"/>
          </w:tcPr>
          <w:p>
            <w:pPr>
              <w:spacing w:line="360" w:lineRule="atLeast"/>
            </w:pPr>
            <w:r>
              <w:rPr>
                <w:rFonts w:hint="eastAsia"/>
              </w:rPr>
              <w:t>原值万元</w:t>
            </w:r>
          </w:p>
        </w:tc>
        <w:tc>
          <w:tcPr>
            <w:tcW w:w="840" w:type="dxa"/>
            <w:vMerge w:val="restart"/>
          </w:tcPr>
          <w:p>
            <w:pPr>
              <w:spacing w:line="360" w:lineRule="atLeast"/>
            </w:pPr>
            <w:r>
              <w:rPr>
                <w:rFonts w:hint="eastAsia"/>
              </w:rPr>
              <w:t>资金</w:t>
            </w:r>
          </w:p>
          <w:p>
            <w:pPr>
              <w:spacing w:line="360" w:lineRule="atLeast"/>
            </w:pPr>
            <w:r>
              <w:rPr>
                <w:rFonts w:hint="eastAsia"/>
              </w:rPr>
              <w:t>性质</w:t>
            </w:r>
          </w:p>
        </w:tc>
        <w:tc>
          <w:tcPr>
            <w:tcW w:w="1575" w:type="dxa"/>
            <w:gridSpan w:val="3"/>
          </w:tcPr>
          <w:p>
            <w:pPr>
              <w:spacing w:line="360" w:lineRule="atLeast"/>
            </w:pPr>
            <w:r>
              <w:rPr>
                <w:rFonts w:hint="eastAsia"/>
              </w:rPr>
              <w:t>生产性</w:t>
            </w:r>
          </w:p>
        </w:tc>
        <w:tc>
          <w:tcPr>
            <w:tcW w:w="2100" w:type="dxa"/>
          </w:tcPr>
          <w:p>
            <w:pPr>
              <w:spacing w:line="360" w:lineRule="atLeast"/>
              <w:jc w:val="right"/>
            </w:pP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pPr>
              <w:spacing w:line="360" w:lineRule="atLeast"/>
            </w:pPr>
          </w:p>
        </w:tc>
        <w:tc>
          <w:tcPr>
            <w:tcW w:w="945" w:type="dxa"/>
            <w:vMerge w:val="continue"/>
            <w:tcBorders>
              <w:bottom w:val="nil"/>
            </w:tcBorders>
          </w:tcPr>
          <w:p>
            <w:pPr>
              <w:spacing w:line="360" w:lineRule="atLeast"/>
              <w:jc w:val="center"/>
            </w:pPr>
          </w:p>
        </w:tc>
        <w:tc>
          <w:tcPr>
            <w:tcW w:w="2415" w:type="dxa"/>
            <w:gridSpan w:val="4"/>
            <w:tcBorders>
              <w:bottom w:val="nil"/>
            </w:tcBorders>
          </w:tcPr>
          <w:p>
            <w:pPr>
              <w:spacing w:line="360" w:lineRule="atLeast"/>
            </w:pPr>
            <w:r>
              <w:rPr>
                <w:rFonts w:hint="eastAsia"/>
              </w:rPr>
              <w:t>净值万元</w:t>
            </w:r>
          </w:p>
        </w:tc>
        <w:tc>
          <w:tcPr>
            <w:tcW w:w="840" w:type="dxa"/>
            <w:vMerge w:val="continue"/>
            <w:tcBorders>
              <w:bottom w:val="nil"/>
            </w:tcBorders>
          </w:tcPr>
          <w:p>
            <w:pPr>
              <w:spacing w:line="360" w:lineRule="atLeast"/>
            </w:pPr>
          </w:p>
        </w:tc>
        <w:tc>
          <w:tcPr>
            <w:tcW w:w="1575" w:type="dxa"/>
            <w:gridSpan w:val="3"/>
            <w:tcBorders>
              <w:bottom w:val="nil"/>
            </w:tcBorders>
          </w:tcPr>
          <w:p>
            <w:pPr>
              <w:spacing w:line="360" w:lineRule="atLeast"/>
            </w:pPr>
            <w:r>
              <w:rPr>
                <w:rFonts w:hint="eastAsia"/>
              </w:rPr>
              <w:t>非生产性</w:t>
            </w:r>
          </w:p>
        </w:tc>
        <w:tc>
          <w:tcPr>
            <w:tcW w:w="2100" w:type="dxa"/>
            <w:tcBorders>
              <w:bottom w:val="nil"/>
            </w:tcBorders>
          </w:tcPr>
          <w:p>
            <w:pPr>
              <w:spacing w:line="360" w:lineRule="atLeast"/>
              <w:jc w:val="right"/>
            </w:pP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pPr>
              <w:pBdr>
                <w:top w:val="single" w:color="auto" w:sz="6" w:space="1"/>
              </w:pBdr>
              <w:spacing w:line="360" w:lineRule="atLeast"/>
              <w:jc w:val="center"/>
            </w:pPr>
          </w:p>
          <w:p>
            <w:pPr>
              <w:pBdr>
                <w:top w:val="single" w:color="auto" w:sz="6" w:space="1"/>
              </w:pBdr>
              <w:spacing w:line="360" w:lineRule="atLeast"/>
              <w:jc w:val="center"/>
            </w:pPr>
            <w:r>
              <w:rPr>
                <w:rFonts w:hint="eastAsia"/>
              </w:rPr>
              <w:t xml:space="preserve">企业财    </w:t>
            </w:r>
          </w:p>
          <w:p>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pPr>
              <w:spacing w:line="360" w:lineRule="atLeast"/>
              <w:jc w:val="center"/>
            </w:pPr>
          </w:p>
        </w:tc>
        <w:tc>
          <w:tcPr>
            <w:tcW w:w="1155" w:type="dxa"/>
            <w:gridSpan w:val="2"/>
          </w:tcPr>
          <w:p>
            <w:pPr>
              <w:spacing w:line="360" w:lineRule="atLeast"/>
              <w:jc w:val="center"/>
            </w:pPr>
            <w:r>
              <w:rPr>
                <w:rFonts w:hint="eastAsia"/>
              </w:rPr>
              <w:t>收入总额</w:t>
            </w:r>
          </w:p>
        </w:tc>
        <w:tc>
          <w:tcPr>
            <w:tcW w:w="2100" w:type="dxa"/>
            <w:gridSpan w:val="3"/>
          </w:tcPr>
          <w:p>
            <w:pPr>
              <w:spacing w:line="360" w:lineRule="atLeast"/>
              <w:jc w:val="center"/>
            </w:pPr>
            <w:r>
              <w:rPr>
                <w:rFonts w:hint="eastAsia"/>
              </w:rPr>
              <w:t>利润总额</w:t>
            </w:r>
          </w:p>
        </w:tc>
        <w:tc>
          <w:tcPr>
            <w:tcW w:w="1575" w:type="dxa"/>
            <w:gridSpan w:val="3"/>
          </w:tcPr>
          <w:p>
            <w:pPr>
              <w:spacing w:line="360" w:lineRule="atLeast"/>
              <w:jc w:val="center"/>
            </w:pPr>
            <w:r>
              <w:rPr>
                <w:rFonts w:hint="eastAsia"/>
              </w:rPr>
              <w:t>税后利润</w:t>
            </w:r>
          </w:p>
        </w:tc>
        <w:tc>
          <w:tcPr>
            <w:tcW w:w="2100" w:type="dxa"/>
          </w:tcPr>
          <w:p>
            <w:pPr>
              <w:spacing w:line="360" w:lineRule="atLeast"/>
              <w:jc w:val="center"/>
            </w:pPr>
            <w:r>
              <w:rPr>
                <w:rFonts w:hint="eastAsia"/>
              </w:rPr>
              <w:t>负债总额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pPr>
              <w:spacing w:line="360" w:lineRule="atLeast"/>
            </w:pPr>
          </w:p>
        </w:tc>
        <w:tc>
          <w:tcPr>
            <w:tcW w:w="945" w:type="dxa"/>
            <w:tcBorders>
              <w:top w:val="single" w:color="000000" w:sz="6" w:space="0"/>
              <w:left w:val="single" w:color="000000" w:sz="6" w:space="0"/>
            </w:tcBorders>
          </w:tcPr>
          <w:p>
            <w:pPr>
              <w:spacing w:line="360" w:lineRule="atLeast"/>
              <w:jc w:val="center"/>
            </w:pPr>
            <w:r>
              <w:rPr>
                <w:rFonts w:hint="eastAsia"/>
              </w:rPr>
              <w:t>2019年</w:t>
            </w:r>
          </w:p>
        </w:tc>
        <w:tc>
          <w:tcPr>
            <w:tcW w:w="1155" w:type="dxa"/>
            <w:gridSpan w:val="2"/>
          </w:tcPr>
          <w:p>
            <w:pPr>
              <w:spacing w:line="360" w:lineRule="atLeast"/>
            </w:pPr>
          </w:p>
        </w:tc>
        <w:tc>
          <w:tcPr>
            <w:tcW w:w="2100" w:type="dxa"/>
            <w:gridSpan w:val="3"/>
          </w:tcPr>
          <w:p>
            <w:pPr>
              <w:spacing w:line="360" w:lineRule="atLeast"/>
            </w:pPr>
          </w:p>
        </w:tc>
        <w:tc>
          <w:tcPr>
            <w:tcW w:w="1575" w:type="dxa"/>
            <w:gridSpan w:val="3"/>
          </w:tcPr>
          <w:p>
            <w:pPr>
              <w:spacing w:line="360" w:lineRule="atLeast"/>
            </w:pPr>
          </w:p>
        </w:tc>
        <w:tc>
          <w:tcPr>
            <w:tcW w:w="2100" w:type="dxa"/>
          </w:tcPr>
          <w:p>
            <w:pPr>
              <w:spacing w:line="360" w:lineRule="atLeas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pPr>
              <w:spacing w:line="360" w:lineRule="atLeast"/>
            </w:pPr>
          </w:p>
        </w:tc>
        <w:tc>
          <w:tcPr>
            <w:tcW w:w="945" w:type="dxa"/>
            <w:tcBorders>
              <w:bottom w:val="single" w:color="000000" w:sz="6" w:space="0"/>
            </w:tcBorders>
          </w:tcPr>
          <w:p>
            <w:pPr>
              <w:spacing w:line="360" w:lineRule="atLeast"/>
              <w:jc w:val="center"/>
            </w:pPr>
            <w:r>
              <w:rPr>
                <w:rFonts w:hint="eastAsia"/>
              </w:rPr>
              <w:t>2020年</w:t>
            </w:r>
          </w:p>
        </w:tc>
        <w:tc>
          <w:tcPr>
            <w:tcW w:w="1155" w:type="dxa"/>
            <w:gridSpan w:val="2"/>
            <w:tcBorders>
              <w:bottom w:val="single" w:color="000000" w:sz="6" w:space="0"/>
            </w:tcBorders>
          </w:tcPr>
          <w:p>
            <w:pPr>
              <w:spacing w:line="360" w:lineRule="atLeast"/>
            </w:pPr>
          </w:p>
        </w:tc>
        <w:tc>
          <w:tcPr>
            <w:tcW w:w="2100" w:type="dxa"/>
            <w:gridSpan w:val="3"/>
            <w:tcBorders>
              <w:bottom w:val="single" w:color="000000" w:sz="6" w:space="0"/>
            </w:tcBorders>
          </w:tcPr>
          <w:p>
            <w:pPr>
              <w:spacing w:line="360" w:lineRule="atLeast"/>
            </w:pPr>
          </w:p>
        </w:tc>
        <w:tc>
          <w:tcPr>
            <w:tcW w:w="1575" w:type="dxa"/>
            <w:gridSpan w:val="3"/>
            <w:tcBorders>
              <w:bottom w:val="single" w:color="000000" w:sz="6" w:space="0"/>
            </w:tcBorders>
          </w:tcPr>
          <w:p>
            <w:pPr>
              <w:spacing w:line="360" w:lineRule="atLeast"/>
            </w:pPr>
          </w:p>
        </w:tc>
        <w:tc>
          <w:tcPr>
            <w:tcW w:w="2100" w:type="dxa"/>
            <w:tcBorders>
              <w:bottom w:val="single" w:color="000000" w:sz="6" w:space="0"/>
            </w:tcBorders>
          </w:tcPr>
          <w:p>
            <w:pPr>
              <w:spacing w:line="360" w:lineRule="atLeas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continue"/>
            <w:tcBorders>
              <w:top w:val="nil"/>
              <w:bottom w:val="single" w:color="000000" w:sz="6" w:space="0"/>
            </w:tcBorders>
          </w:tcPr>
          <w:p>
            <w:pPr>
              <w:spacing w:line="360" w:lineRule="atLeast"/>
            </w:pPr>
          </w:p>
        </w:tc>
        <w:tc>
          <w:tcPr>
            <w:tcW w:w="945" w:type="dxa"/>
            <w:tcBorders>
              <w:bottom w:val="single" w:color="000000" w:sz="6" w:space="0"/>
            </w:tcBorders>
          </w:tcPr>
          <w:p>
            <w:pPr>
              <w:spacing w:line="360" w:lineRule="atLeast"/>
              <w:jc w:val="center"/>
            </w:pPr>
            <w:r>
              <w:rPr>
                <w:rFonts w:hint="eastAsia"/>
              </w:rPr>
              <w:t>20</w:t>
            </w:r>
            <w:r>
              <w:t>2</w:t>
            </w:r>
            <w:r>
              <w:rPr>
                <w:rFonts w:hint="eastAsia"/>
              </w:rPr>
              <w:t>1年</w:t>
            </w:r>
          </w:p>
        </w:tc>
        <w:tc>
          <w:tcPr>
            <w:tcW w:w="1155" w:type="dxa"/>
            <w:gridSpan w:val="2"/>
            <w:tcBorders>
              <w:bottom w:val="single" w:color="000000" w:sz="6" w:space="0"/>
            </w:tcBorders>
          </w:tcPr>
          <w:p>
            <w:pPr>
              <w:spacing w:line="360" w:lineRule="atLeast"/>
            </w:pPr>
          </w:p>
        </w:tc>
        <w:tc>
          <w:tcPr>
            <w:tcW w:w="2100" w:type="dxa"/>
            <w:gridSpan w:val="3"/>
            <w:tcBorders>
              <w:bottom w:val="single" w:color="000000" w:sz="6" w:space="0"/>
            </w:tcBorders>
          </w:tcPr>
          <w:p>
            <w:pPr>
              <w:spacing w:line="360" w:lineRule="atLeast"/>
            </w:pPr>
          </w:p>
        </w:tc>
        <w:tc>
          <w:tcPr>
            <w:tcW w:w="1575" w:type="dxa"/>
            <w:gridSpan w:val="3"/>
            <w:tcBorders>
              <w:bottom w:val="single" w:color="000000" w:sz="6" w:space="0"/>
            </w:tcBorders>
          </w:tcPr>
          <w:p>
            <w:pPr>
              <w:spacing w:line="360" w:lineRule="atLeast"/>
            </w:pPr>
          </w:p>
        </w:tc>
        <w:tc>
          <w:tcPr>
            <w:tcW w:w="2100" w:type="dxa"/>
            <w:tcBorders>
              <w:bottom w:val="single" w:color="000000" w:sz="6" w:space="0"/>
            </w:tcBorders>
          </w:tcPr>
          <w:p>
            <w:pPr>
              <w:spacing w:line="360" w:lineRule="atLeast"/>
            </w:pPr>
          </w:p>
        </w:tc>
      </w:tr>
    </w:tbl>
    <w:p>
      <w:pPr>
        <w:pStyle w:val="36"/>
        <w:ind w:firstLine="420"/>
        <w:rPr>
          <w:rFonts w:hint="default"/>
        </w:rPr>
      </w:pPr>
    </w:p>
    <w:p>
      <w:pPr>
        <w:spacing w:line="600" w:lineRule="exact"/>
        <w:jc w:val="left"/>
        <w:rPr>
          <w:sz w:val="24"/>
        </w:rPr>
      </w:pPr>
    </w:p>
    <w:p>
      <w:pPr>
        <w:spacing w:line="600" w:lineRule="exact"/>
        <w:jc w:val="left"/>
        <w:rPr>
          <w:rFonts w:ascii="宋体"/>
          <w:sz w:val="24"/>
        </w:rPr>
      </w:pPr>
    </w:p>
    <w:p>
      <w:pPr>
        <w:spacing w:line="600" w:lineRule="exact"/>
        <w:jc w:val="left"/>
        <w:rPr>
          <w:rFonts w:ascii="宋体"/>
          <w:b/>
          <w:sz w:val="28"/>
          <w:szCs w:val="28"/>
        </w:rPr>
      </w:pPr>
    </w:p>
    <w:p>
      <w:pPr>
        <w:spacing w:line="600" w:lineRule="exact"/>
        <w:jc w:val="left"/>
        <w:rPr>
          <w:rFonts w:ascii="宋体"/>
          <w:sz w:val="24"/>
        </w:rPr>
      </w:pPr>
      <w:r>
        <w:rPr>
          <w:rFonts w:ascii="宋体"/>
          <w:sz w:val="24"/>
        </w:rPr>
        <w:br w:type="page"/>
      </w:r>
      <w:r>
        <w:rPr>
          <w:rFonts w:hint="eastAsia" w:ascii="宋体"/>
          <w:sz w:val="24"/>
        </w:rPr>
        <w:t xml:space="preserve">附件七 </w:t>
      </w:r>
    </w:p>
    <w:p>
      <w:pPr>
        <w:spacing w:line="600" w:lineRule="exact"/>
        <w:jc w:val="center"/>
        <w:rPr>
          <w:rFonts w:ascii="宋体"/>
          <w:b/>
          <w:spacing w:val="-6"/>
          <w:sz w:val="28"/>
          <w:szCs w:val="28"/>
        </w:rPr>
      </w:pPr>
      <w:r>
        <w:rPr>
          <w:rFonts w:hint="eastAsia" w:ascii="宋体"/>
          <w:b/>
          <w:spacing w:val="-6"/>
          <w:sz w:val="28"/>
          <w:szCs w:val="28"/>
        </w:rPr>
        <w:t>项目服务人员情况表</w:t>
      </w:r>
    </w:p>
    <w:p>
      <w:pPr>
        <w:spacing w:after="240" w:afterLines="100"/>
        <w:jc w:val="center"/>
        <w:rPr>
          <w:rFonts w:ascii="宋体" w:hAnsi="宋体"/>
          <w:b/>
          <w:sz w:val="32"/>
        </w:rPr>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560" w:type="dxa"/>
            <w:vAlign w:val="center"/>
          </w:tcPr>
          <w:p>
            <w:pPr>
              <w:snapToGrid w:val="0"/>
              <w:spacing w:line="240" w:lineRule="auto"/>
              <w:jc w:val="center"/>
              <w:rPr>
                <w:rFonts w:ascii="宋体" w:hAnsi="宋体"/>
                <w:b/>
              </w:rPr>
            </w:pPr>
            <w:r>
              <w:rPr>
                <w:rFonts w:ascii="宋体" w:hAnsi="宋体"/>
                <w:b/>
              </w:rPr>
              <w:t>姓名</w:t>
            </w:r>
          </w:p>
        </w:tc>
        <w:tc>
          <w:tcPr>
            <w:tcW w:w="992" w:type="dxa"/>
            <w:vAlign w:val="center"/>
          </w:tcPr>
          <w:p>
            <w:pPr>
              <w:snapToGrid w:val="0"/>
              <w:spacing w:line="240" w:lineRule="auto"/>
              <w:jc w:val="center"/>
              <w:rPr>
                <w:rFonts w:ascii="宋体" w:hAnsi="宋体"/>
                <w:b/>
              </w:rPr>
            </w:pPr>
            <w:r>
              <w:rPr>
                <w:rFonts w:hint="eastAsia" w:ascii="宋体" w:hAnsi="宋体"/>
                <w:b/>
              </w:rPr>
              <w:t>部门</w:t>
            </w:r>
          </w:p>
        </w:tc>
        <w:tc>
          <w:tcPr>
            <w:tcW w:w="1276" w:type="dxa"/>
            <w:vAlign w:val="center"/>
          </w:tcPr>
          <w:p>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pPr>
              <w:snapToGrid w:val="0"/>
              <w:spacing w:line="240" w:lineRule="auto"/>
              <w:jc w:val="center"/>
              <w:rPr>
                <w:rFonts w:ascii="宋体" w:hAnsi="宋体"/>
                <w:b/>
              </w:rPr>
            </w:pPr>
            <w:r>
              <w:rPr>
                <w:rFonts w:hint="eastAsia" w:ascii="宋体" w:hAnsi="宋体"/>
                <w:b/>
              </w:rPr>
              <w:t>人员情况简介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pPr>
              <w:rPr>
                <w:rFonts w:ascii="宋体" w:hAnsi="宋体"/>
              </w:rPr>
            </w:pPr>
          </w:p>
        </w:tc>
        <w:tc>
          <w:tcPr>
            <w:tcW w:w="992" w:type="dxa"/>
            <w:vAlign w:val="center"/>
          </w:tcPr>
          <w:p>
            <w:pPr>
              <w:rPr>
                <w:rFonts w:ascii="宋体" w:hAnsi="宋体"/>
              </w:rPr>
            </w:pPr>
          </w:p>
        </w:tc>
        <w:tc>
          <w:tcPr>
            <w:tcW w:w="1276" w:type="dxa"/>
            <w:vAlign w:val="center"/>
          </w:tcPr>
          <w:p>
            <w:pPr>
              <w:rPr>
                <w:rFonts w:ascii="宋体" w:hAnsi="宋体"/>
              </w:rPr>
            </w:pPr>
          </w:p>
        </w:tc>
        <w:tc>
          <w:tcPr>
            <w:tcW w:w="1842" w:type="dxa"/>
            <w:vAlign w:val="center"/>
          </w:tcPr>
          <w:p>
            <w:pPr>
              <w:rPr>
                <w:rFonts w:ascii="宋体" w:hAnsi="宋体"/>
              </w:rPr>
            </w:pPr>
          </w:p>
        </w:tc>
        <w:tc>
          <w:tcPr>
            <w:tcW w:w="288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pPr>
              <w:rPr>
                <w:rFonts w:ascii="宋体" w:hAnsi="宋体"/>
              </w:rPr>
            </w:pPr>
          </w:p>
        </w:tc>
        <w:tc>
          <w:tcPr>
            <w:tcW w:w="992" w:type="dxa"/>
            <w:vAlign w:val="center"/>
          </w:tcPr>
          <w:p>
            <w:pPr>
              <w:rPr>
                <w:rFonts w:ascii="宋体" w:hAnsi="宋体"/>
              </w:rPr>
            </w:pPr>
          </w:p>
        </w:tc>
        <w:tc>
          <w:tcPr>
            <w:tcW w:w="1276" w:type="dxa"/>
            <w:vAlign w:val="center"/>
          </w:tcPr>
          <w:p>
            <w:pPr>
              <w:rPr>
                <w:rFonts w:ascii="宋体" w:hAnsi="宋体"/>
              </w:rPr>
            </w:pPr>
          </w:p>
        </w:tc>
        <w:tc>
          <w:tcPr>
            <w:tcW w:w="1842" w:type="dxa"/>
            <w:vAlign w:val="center"/>
          </w:tcPr>
          <w:p>
            <w:pPr>
              <w:rPr>
                <w:rFonts w:ascii="宋体" w:hAnsi="宋体"/>
              </w:rPr>
            </w:pPr>
          </w:p>
        </w:tc>
        <w:tc>
          <w:tcPr>
            <w:tcW w:w="2880" w:type="dxa"/>
            <w:vAlign w:val="center"/>
          </w:tcPr>
          <w:p>
            <w:pPr>
              <w:rPr>
                <w:rFonts w:ascii="宋体" w:hAnsi="宋体"/>
              </w:rPr>
            </w:pPr>
          </w:p>
        </w:tc>
      </w:tr>
    </w:tbl>
    <w:p>
      <w:pPr>
        <w:widowControl/>
        <w:spacing w:line="240" w:lineRule="auto"/>
        <w:ind w:left="743" w:leftChars="354" w:firstLine="105" w:firstLineChars="50"/>
        <w:rPr>
          <w:rFonts w:ascii="宋体" w:hAnsi="宋体"/>
          <w:bCs/>
        </w:rPr>
      </w:pPr>
    </w:p>
    <w:p>
      <w:pPr>
        <w:widowControl/>
        <w:spacing w:line="240" w:lineRule="auto"/>
        <w:ind w:left="743" w:leftChars="354" w:firstLine="105" w:firstLineChars="50"/>
        <w:rPr>
          <w:rFonts w:ascii="宋体" w:hAnsi="宋体"/>
          <w:bCs/>
        </w:rPr>
      </w:pPr>
    </w:p>
    <w:p>
      <w:pPr>
        <w:widowControl/>
        <w:spacing w:line="240" w:lineRule="auto"/>
        <w:ind w:left="743" w:leftChars="354" w:firstLine="105" w:firstLineChars="50"/>
        <w:rPr>
          <w:rFonts w:ascii="宋体" w:hAnsi="宋体"/>
          <w:bCs/>
        </w:rPr>
      </w:pPr>
    </w:p>
    <w:p>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pPr>
        <w:spacing w:line="600" w:lineRule="exact"/>
        <w:jc w:val="left"/>
        <w:rPr>
          <w:rFonts w:ascii="宋体"/>
          <w:sz w:val="24"/>
        </w:rPr>
      </w:pPr>
    </w:p>
    <w:p>
      <w:pPr>
        <w:spacing w:line="360" w:lineRule="atLeast"/>
        <w:jc w:val="left"/>
        <w:outlineLvl w:val="0"/>
        <w:rPr>
          <w:rFonts w:ascii="宋体"/>
          <w:sz w:val="24"/>
        </w:rPr>
      </w:pPr>
      <w:r>
        <w:rPr>
          <w:b/>
          <w:sz w:val="28"/>
        </w:rPr>
        <w:br w:type="page"/>
      </w:r>
      <w:r>
        <w:rPr>
          <w:rFonts w:hint="eastAsia" w:ascii="宋体"/>
          <w:sz w:val="24"/>
        </w:rPr>
        <w:t>附件八</w:t>
      </w:r>
    </w:p>
    <w:p>
      <w:pPr>
        <w:spacing w:before="120" w:line="360" w:lineRule="atLeast"/>
        <w:jc w:val="center"/>
        <w:rPr>
          <w:rFonts w:ascii="宋体" w:hAnsi="宋体"/>
          <w:b/>
          <w:sz w:val="30"/>
          <w:szCs w:val="30"/>
        </w:rPr>
      </w:pPr>
      <w:r>
        <w:rPr>
          <w:rFonts w:hint="eastAsia" w:ascii="宋体" w:hAnsi="宋体"/>
          <w:b/>
          <w:sz w:val="30"/>
          <w:szCs w:val="30"/>
        </w:rPr>
        <w:t>合同条款承诺函</w:t>
      </w:r>
    </w:p>
    <w:p>
      <w:pPr>
        <w:spacing w:before="120" w:beforeLines="50" w:line="460" w:lineRule="exact"/>
        <w:jc w:val="left"/>
        <w:rPr>
          <w:rFonts w:ascii="宋体" w:hAnsi="宋体"/>
          <w:b/>
          <w:sz w:val="30"/>
          <w:szCs w:val="30"/>
        </w:rPr>
      </w:pPr>
    </w:p>
    <w:p>
      <w:pPr>
        <w:rPr>
          <w:rFonts w:hAnsi="宋体"/>
          <w:sz w:val="24"/>
          <w:szCs w:val="24"/>
        </w:rPr>
      </w:pPr>
    </w:p>
    <w:p>
      <w:pPr>
        <w:spacing w:line="400" w:lineRule="exact"/>
        <w:rPr>
          <w:rFonts w:hAnsi="宋体"/>
          <w:sz w:val="24"/>
          <w:szCs w:val="24"/>
        </w:rPr>
      </w:pPr>
      <w:r>
        <w:rPr>
          <w:rFonts w:hint="eastAsia" w:hAnsi="宋体"/>
          <w:sz w:val="24"/>
          <w:szCs w:val="24"/>
        </w:rPr>
        <w:t>我单位完全满足招标文件第三部分拟签订的合同文本要求，不存在任何负偏离。</w:t>
      </w:r>
    </w:p>
    <w:p>
      <w:pPr>
        <w:spacing w:line="400" w:lineRule="exact"/>
        <w:rPr>
          <w:rFonts w:hAnsi="宋体"/>
          <w:sz w:val="24"/>
          <w:szCs w:val="24"/>
        </w:rPr>
      </w:pPr>
      <w:r>
        <w:rPr>
          <w:rFonts w:hint="eastAsia" w:hAnsi="宋体"/>
          <w:sz w:val="24"/>
          <w:szCs w:val="24"/>
        </w:rPr>
        <w:t>特此承诺。</w:t>
      </w:r>
    </w:p>
    <w:p>
      <w:pPr>
        <w:spacing w:line="400" w:lineRule="exact"/>
        <w:rPr>
          <w:rFonts w:hAnsi="宋体"/>
          <w:sz w:val="24"/>
          <w:szCs w:val="24"/>
        </w:rPr>
      </w:pPr>
    </w:p>
    <w:p>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pPr>
        <w:rPr>
          <w:rFonts w:hAnsi="宋体"/>
          <w:sz w:val="24"/>
          <w:szCs w:val="24"/>
        </w:rPr>
      </w:pPr>
    </w:p>
    <w:p>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pPr>
        <w:rPr>
          <w:rFonts w:hAnsi="宋体"/>
          <w:sz w:val="24"/>
          <w:szCs w:val="24"/>
        </w:rPr>
      </w:pPr>
    </w:p>
    <w:p>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p>
      <w:pPr>
        <w:pStyle w:val="36"/>
        <w:ind w:firstLine="420"/>
        <w:jc w:val="center"/>
        <w:rPr>
          <w:rFonts w:hint="default"/>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Cs/>
          <w:sz w:val="24"/>
          <w:szCs w:val="24"/>
        </w:rPr>
      </w:pPr>
      <w:r>
        <w:rPr>
          <w:rFonts w:hint="eastAsia" w:ascii="宋体"/>
          <w:bCs/>
          <w:sz w:val="24"/>
          <w:szCs w:val="24"/>
        </w:rPr>
        <w:t>附件九</w:t>
      </w:r>
    </w:p>
    <w:p>
      <w:pPr>
        <w:spacing w:after="240" w:afterLines="100"/>
        <w:jc w:val="center"/>
        <w:rPr>
          <w:rFonts w:ascii="宋体" w:hAnsi="宋体"/>
          <w:b/>
          <w:bCs/>
          <w:sz w:val="28"/>
          <w:szCs w:val="28"/>
        </w:rPr>
      </w:pPr>
      <w:r>
        <w:rPr>
          <w:rFonts w:hint="eastAsia" w:ascii="宋体" w:hAnsi="宋体"/>
          <w:b/>
          <w:bCs/>
          <w:sz w:val="28"/>
          <w:szCs w:val="28"/>
        </w:rPr>
        <w:t>服务条款应答表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42"/>
        <w:gridCol w:w="2339"/>
        <w:gridCol w:w="1418"/>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134" w:type="dxa"/>
            <w:vAlign w:val="center"/>
          </w:tcPr>
          <w:p>
            <w:pPr>
              <w:spacing w:line="360" w:lineRule="exact"/>
              <w:jc w:val="center"/>
              <w:rPr>
                <w:rFonts w:ascii="宋体" w:hAnsi="宋体"/>
                <w:b/>
                <w:bCs/>
                <w:sz w:val="24"/>
              </w:rPr>
            </w:pPr>
            <w:r>
              <w:rPr>
                <w:rFonts w:hint="eastAsia" w:ascii="宋体" w:hAnsi="宋体"/>
                <w:b/>
                <w:bCs/>
                <w:sz w:val="24"/>
              </w:rPr>
              <w:t>条款号</w:t>
            </w:r>
          </w:p>
        </w:tc>
        <w:tc>
          <w:tcPr>
            <w:tcW w:w="3242" w:type="dxa"/>
            <w:vAlign w:val="center"/>
          </w:tcPr>
          <w:p>
            <w:pPr>
              <w:spacing w:line="360" w:lineRule="exact"/>
              <w:jc w:val="center"/>
              <w:rPr>
                <w:rFonts w:ascii="宋体" w:hAnsi="宋体"/>
                <w:b/>
                <w:sz w:val="24"/>
                <w:szCs w:val="24"/>
              </w:rPr>
            </w:pPr>
            <w:r>
              <w:rPr>
                <w:rFonts w:hint="eastAsia" w:ascii="宋体" w:hAnsi="宋体"/>
                <w:b/>
                <w:sz w:val="24"/>
                <w:szCs w:val="24"/>
              </w:rPr>
              <w:t>采购文件</w:t>
            </w:r>
          </w:p>
          <w:p>
            <w:pPr>
              <w:spacing w:line="360" w:lineRule="exact"/>
              <w:jc w:val="center"/>
              <w:rPr>
                <w:rFonts w:ascii="宋体" w:hAnsi="宋体"/>
                <w:b/>
                <w:bCs/>
                <w:sz w:val="24"/>
              </w:rPr>
            </w:pPr>
            <w:r>
              <w:rPr>
                <w:rFonts w:hint="eastAsia" w:ascii="宋体" w:hAnsi="宋体"/>
                <w:b/>
                <w:sz w:val="24"/>
                <w:szCs w:val="24"/>
              </w:rPr>
              <w:t>服务需求条款要求</w:t>
            </w:r>
          </w:p>
        </w:tc>
        <w:tc>
          <w:tcPr>
            <w:tcW w:w="2339" w:type="dxa"/>
            <w:vAlign w:val="center"/>
          </w:tcPr>
          <w:p>
            <w:pPr>
              <w:spacing w:line="360" w:lineRule="exact"/>
              <w:jc w:val="center"/>
              <w:rPr>
                <w:rFonts w:ascii="宋体" w:hAnsi="宋体"/>
                <w:b/>
                <w:bCs/>
                <w:szCs w:val="21"/>
              </w:rPr>
            </w:pPr>
            <w:r>
              <w:rPr>
                <w:rFonts w:hint="eastAsia" w:ascii="宋体" w:hAnsi="宋体"/>
                <w:b/>
                <w:sz w:val="24"/>
              </w:rPr>
              <w:t>论证文件应答</w:t>
            </w:r>
          </w:p>
        </w:tc>
        <w:tc>
          <w:tcPr>
            <w:tcW w:w="1418" w:type="dxa"/>
            <w:vAlign w:val="center"/>
          </w:tcPr>
          <w:p>
            <w:pPr>
              <w:spacing w:line="360" w:lineRule="exact"/>
              <w:jc w:val="center"/>
              <w:rPr>
                <w:rFonts w:ascii="宋体" w:hAnsi="宋体"/>
                <w:b/>
                <w:bCs/>
                <w:sz w:val="24"/>
              </w:rPr>
            </w:pPr>
            <w:r>
              <w:rPr>
                <w:rFonts w:hint="eastAsia" w:ascii="宋体" w:hAnsi="宋体"/>
                <w:b/>
                <w:sz w:val="24"/>
              </w:rPr>
              <w:t>响应/偏离</w:t>
            </w:r>
          </w:p>
        </w:tc>
        <w:tc>
          <w:tcPr>
            <w:tcW w:w="1081" w:type="dxa"/>
            <w:vAlign w:val="center"/>
          </w:tcPr>
          <w:p>
            <w:pPr>
              <w:spacing w:line="360" w:lineRule="exact"/>
              <w:jc w:val="center"/>
              <w:rPr>
                <w:rFonts w:ascii="宋体" w:hAnsi="宋体"/>
                <w:b/>
                <w:sz w:val="24"/>
              </w:rPr>
            </w:pPr>
            <w:r>
              <w:rPr>
                <w:rFonts w:hint="eastAsia" w:ascii="宋体" w:hAnsi="宋体"/>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134" w:type="dxa"/>
          </w:tcPr>
          <w:p>
            <w:pPr>
              <w:spacing w:before="120" w:after="120" w:line="400" w:lineRule="exact"/>
              <w:jc w:val="center"/>
              <w:rPr>
                <w:rFonts w:ascii="宋体" w:hAnsi="宋体"/>
                <w:szCs w:val="21"/>
              </w:rPr>
            </w:pPr>
          </w:p>
        </w:tc>
        <w:tc>
          <w:tcPr>
            <w:tcW w:w="3242" w:type="dxa"/>
          </w:tcPr>
          <w:p>
            <w:pPr>
              <w:widowControl/>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tcPr>
          <w:p>
            <w:pPr>
              <w:spacing w:before="120" w:after="120" w:line="400" w:lineRule="exact"/>
              <w:jc w:val="center"/>
              <w:rPr>
                <w:rFonts w:ascii="宋体" w:hAnsi="宋体"/>
                <w:szCs w:val="21"/>
              </w:rPr>
            </w:pP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5" w:hRule="atLeast"/>
        </w:trPr>
        <w:tc>
          <w:tcPr>
            <w:tcW w:w="1134" w:type="dxa"/>
          </w:tcPr>
          <w:p>
            <w:pPr>
              <w:spacing w:before="120" w:after="120" w:line="400" w:lineRule="exact"/>
              <w:jc w:val="center"/>
              <w:rPr>
                <w:rFonts w:ascii="宋体" w:hAnsi="宋体"/>
                <w:szCs w:val="21"/>
              </w:rPr>
            </w:pP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bl>
    <w:p>
      <w:pPr>
        <w:spacing w:before="120" w:line="400" w:lineRule="exact"/>
        <w:ind w:left="840" w:right="183" w:rightChars="87" w:hanging="840" w:hangingChars="350"/>
        <w:rPr>
          <w:rFonts w:ascii="宋体" w:hAnsi="宋体"/>
          <w:sz w:val="24"/>
          <w:szCs w:val="24"/>
        </w:rPr>
      </w:pPr>
      <w:r>
        <w:rPr>
          <w:rFonts w:hint="eastAsia" w:ascii="宋体" w:hAnsi="宋体"/>
          <w:sz w:val="24"/>
          <w:szCs w:val="24"/>
        </w:rPr>
        <w:t>注：(1)</w:t>
      </w:r>
      <w:r>
        <w:rPr>
          <w:rFonts w:hint="eastAsia" w:ascii="宋体" w:hAnsi="宋体"/>
          <w:sz w:val="24"/>
          <w:szCs w:val="24"/>
        </w:rPr>
        <w:tab/>
      </w:r>
      <w:r>
        <w:rPr>
          <w:rFonts w:hint="eastAsia" w:ascii="宋体" w:hAnsi="宋体"/>
          <w:sz w:val="24"/>
          <w:szCs w:val="24"/>
        </w:rPr>
        <w:t>对照采购文件第二部分“服务需求书”中所列的要求逐一应答，对不满足要求项需列出偏差。如果仅注明“符合”、“满足”或不填写，将视为该项不符合。</w:t>
      </w:r>
    </w:p>
    <w:p>
      <w:pPr>
        <w:spacing w:before="120" w:line="400" w:lineRule="exact"/>
        <w:ind w:right="183" w:rightChars="87"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rPr>
        <w:tab/>
      </w:r>
      <w:r>
        <w:rPr>
          <w:rFonts w:hint="eastAsia" w:ascii="宋体" w:hAnsi="宋体"/>
          <w:sz w:val="24"/>
          <w:szCs w:val="24"/>
        </w:rPr>
        <w:t>表中条款号应与采购文件第二部分中所列条款号一致。</w:t>
      </w:r>
    </w:p>
    <w:p>
      <w:pPr>
        <w:spacing w:before="120" w:line="400" w:lineRule="exact"/>
        <w:ind w:right="183" w:rightChars="87"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rPr>
        <w:tab/>
      </w:r>
      <w:r>
        <w:rPr>
          <w:rFonts w:hint="eastAsia" w:ascii="宋体" w:hAnsi="宋体"/>
          <w:sz w:val="24"/>
          <w:szCs w:val="24"/>
        </w:rPr>
        <w:t>此表为格式表，各响应人可根据情况调整。</w:t>
      </w:r>
    </w:p>
    <w:p>
      <w:pPr>
        <w:snapToGrid w:val="0"/>
        <w:spacing w:line="480" w:lineRule="auto"/>
        <w:ind w:firstLine="550"/>
        <w:jc w:val="left"/>
        <w:rPr>
          <w:rFonts w:ascii="宋体" w:hAnsi="宋体"/>
          <w:sz w:val="24"/>
          <w:szCs w:val="24"/>
        </w:rPr>
      </w:pPr>
      <w:r>
        <w:rPr>
          <w:rFonts w:hint="eastAsia" w:ascii="宋体" w:hAnsi="宋体"/>
          <w:sz w:val="24"/>
          <w:szCs w:val="24"/>
        </w:rPr>
        <w:t>响应人（公章）：</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pPr>
        <w:snapToGrid w:val="0"/>
        <w:spacing w:line="480" w:lineRule="auto"/>
        <w:ind w:firstLine="550"/>
        <w:jc w:val="left"/>
        <w:rPr>
          <w:rFonts w:ascii="宋体" w:hAnsi="宋体"/>
          <w:sz w:val="24"/>
          <w:szCs w:val="24"/>
        </w:rPr>
      </w:pPr>
      <w:r>
        <w:rPr>
          <w:rFonts w:hint="eastAsia" w:ascii="宋体" w:hAnsi="宋体"/>
          <w:sz w:val="24"/>
          <w:szCs w:val="24"/>
        </w:rPr>
        <w:t>法定代表人/授权代表（签字）：</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pPr>
        <w:ind w:firstLine="600" w:firstLineChars="250"/>
        <w:jc w:val="left"/>
        <w:outlineLvl w:val="0"/>
        <w:rPr>
          <w:rFonts w:eastAsia="黑体"/>
          <w:sz w:val="24"/>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 w:val="24"/>
          <w:szCs w:val="24"/>
        </w:rPr>
        <w:t>日期：</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pPr>
        <w:spacing w:line="400" w:lineRule="atLeast"/>
        <w:jc w:val="left"/>
        <w:rPr>
          <w:rFonts w:ascii="宋体"/>
          <w:bCs/>
          <w:sz w:val="24"/>
          <w:szCs w:val="24"/>
        </w:rPr>
      </w:pPr>
      <w:r>
        <w:rPr>
          <w:rFonts w:hint="eastAsia" w:ascii="宋体"/>
          <w:bCs/>
          <w:sz w:val="24"/>
          <w:szCs w:val="24"/>
        </w:rPr>
        <w:t>附件十</w:t>
      </w:r>
    </w:p>
    <w:p>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pPr>
        <w:spacing w:line="588" w:lineRule="exact"/>
        <w:rPr>
          <w:rFonts w:ascii="仿宋_GB2312" w:eastAsia="仿宋_GB2312"/>
          <w:b/>
          <w:spacing w:val="6"/>
          <w:sz w:val="30"/>
          <w:szCs w:val="30"/>
        </w:rPr>
      </w:pPr>
    </w:p>
    <w:p>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rPr>
          <w:rFonts w:ascii="宋体"/>
          <w:b/>
          <w:sz w:val="28"/>
        </w:rPr>
      </w:pPr>
    </w:p>
    <w:p>
      <w:pPr>
        <w:spacing w:line="400" w:lineRule="atLeast"/>
        <w:jc w:val="left"/>
        <w:rPr>
          <w:rFonts w:ascii="宋体"/>
          <w:bCs/>
          <w:sz w:val="24"/>
          <w:szCs w:val="24"/>
        </w:rPr>
      </w:pPr>
      <w:r>
        <w:rPr>
          <w:rFonts w:hint="eastAsia" w:ascii="宋体"/>
          <w:bCs/>
          <w:sz w:val="24"/>
          <w:szCs w:val="24"/>
        </w:rPr>
        <w:t>附件十一</w:t>
      </w:r>
    </w:p>
    <w:p>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pPr>
        <w:spacing w:line="360" w:lineRule="auto"/>
        <w:ind w:left="1080" w:leftChars="257" w:hanging="540"/>
        <w:jc w:val="center"/>
        <w:rPr>
          <w:rFonts w:ascii="仿宋_GB2312" w:hAnsi="Arial" w:eastAsia="仿宋_GB2312"/>
          <w:b/>
          <w:sz w:val="24"/>
        </w:rPr>
      </w:pPr>
    </w:p>
    <w:p>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属于监狱企业并作为分包方，其提供协议合同金额占到分包意向协议合同总金额的比例为。后附省级以上监狱管理局、戒毒管理局（含新疆生产建设兵团）出具的属于监狱企业的证明文件。</w:t>
      </w:r>
    </w:p>
    <w:p>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pPr>
        <w:widowControl/>
        <w:spacing w:before="100" w:beforeAutospacing="1" w:after="100" w:afterAutospacing="1" w:line="360" w:lineRule="auto"/>
        <w:jc w:val="left"/>
        <w:rPr>
          <w:rFonts w:ascii="仿宋_GB2312" w:hAnsi="仿宋" w:eastAsia="仿宋_GB2312" w:cs="宋体"/>
          <w:sz w:val="24"/>
        </w:rPr>
      </w:pPr>
    </w:p>
    <w:p>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pPr>
        <w:widowControl/>
        <w:spacing w:before="100" w:beforeAutospacing="1" w:after="100" w:afterAutospacing="1" w:line="330" w:lineRule="atLeast"/>
        <w:ind w:firstLine="5280" w:firstLineChars="2200"/>
        <w:jc w:val="left"/>
        <w:rPr>
          <w:rFonts w:ascii="仿宋_GB2312" w:hAnsi="仿宋" w:eastAsia="仿宋_GB2312" w:cs="宋体"/>
          <w:sz w:val="24"/>
        </w:rPr>
      </w:pPr>
    </w:p>
    <w:p>
      <w:pPr>
        <w:spacing w:line="400" w:lineRule="atLeast"/>
        <w:rPr>
          <w:rFonts w:ascii="宋体"/>
          <w:sz w:val="24"/>
        </w:rPr>
      </w:pPr>
    </w:p>
    <w:p>
      <w:pPr>
        <w:pStyle w:val="36"/>
        <w:ind w:firstLine="0" w:firstLineChars="0"/>
        <w:rPr>
          <w:rFonts w:hint="default"/>
        </w:rPr>
      </w:pPr>
    </w:p>
    <w:p>
      <w:pPr>
        <w:pStyle w:val="17"/>
        <w:spacing w:line="360" w:lineRule="auto"/>
        <w:rPr>
          <w:rFonts w:ascii="宋体" w:hAnsi="宋体" w:cs="宋体"/>
          <w:sz w:val="28"/>
          <w:szCs w:val="28"/>
        </w:rPr>
      </w:pPr>
      <w:r>
        <w:rPr>
          <w:rFonts w:hint="eastAsia" w:ascii="宋体" w:hAnsi="宋体" w:cs="宋体"/>
        </w:rPr>
        <w:t>附件十二</w:t>
      </w:r>
    </w:p>
    <w:p>
      <w:pPr>
        <w:pStyle w:val="17"/>
        <w:spacing w:line="360" w:lineRule="auto"/>
        <w:jc w:val="center"/>
        <w:rPr>
          <w:rFonts w:ascii="宋体" w:hAnsi="宋体" w:cs="宋体"/>
          <w:sz w:val="28"/>
          <w:szCs w:val="28"/>
        </w:rPr>
      </w:pPr>
      <w:r>
        <w:rPr>
          <w:rStyle w:val="22"/>
          <w:rFonts w:hint="eastAsia" w:ascii="宋体" w:hAnsi="宋体" w:cs="宋体"/>
          <w:sz w:val="28"/>
          <w:szCs w:val="28"/>
        </w:rPr>
        <w:t>中小企业划型标准规定</w:t>
      </w:r>
    </w:p>
    <w:p>
      <w:pPr>
        <w:numPr>
          <w:ilvl w:val="0"/>
          <w:numId w:val="20"/>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pPr>
        <w:widowControl/>
        <w:spacing w:before="100" w:beforeAutospacing="1" w:after="100" w:afterAutospacing="1" w:line="330" w:lineRule="atLeast"/>
        <w:jc w:val="left"/>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left="1680" w:firstLine="723"/>
        <w:rPr>
          <w:rFonts w:hint="default" w:hAnsi="宋体" w:cs="宋体"/>
          <w:b/>
          <w:bCs/>
          <w:sz w:val="36"/>
          <w:szCs w:val="36"/>
        </w:rPr>
      </w:pPr>
      <w:r>
        <w:rPr>
          <w:rFonts w:hAnsi="宋体" w:cs="宋体"/>
          <w:b/>
          <w:bCs/>
          <w:sz w:val="36"/>
          <w:szCs w:val="36"/>
        </w:rPr>
        <w:t>第五部分 评标细则</w:t>
      </w:r>
    </w:p>
    <w:p>
      <w:pPr>
        <w:spacing w:line="520" w:lineRule="exact"/>
        <w:jc w:val="left"/>
        <w:rPr>
          <w:rFonts w:ascii="宋体" w:hAnsi="宋体"/>
          <w:b/>
          <w:sz w:val="24"/>
          <w:szCs w:val="24"/>
        </w:rPr>
      </w:pPr>
      <w:r>
        <w:rPr>
          <w:rFonts w:hint="eastAsia" w:ascii="宋体" w:hAnsi="宋体"/>
          <w:b/>
          <w:sz w:val="24"/>
          <w:szCs w:val="24"/>
        </w:rPr>
        <w:t>一、总则</w:t>
      </w:r>
    </w:p>
    <w:p>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pPr>
        <w:spacing w:line="480" w:lineRule="exact"/>
        <w:rPr>
          <w:rFonts w:ascii="宋体" w:hAnsi="宋体"/>
          <w:sz w:val="24"/>
          <w:szCs w:val="24"/>
        </w:rPr>
      </w:pPr>
      <w:r>
        <w:rPr>
          <w:rFonts w:hint="eastAsia" w:ascii="宋体" w:hAnsi="宋体"/>
          <w:b/>
          <w:bCs/>
          <w:sz w:val="24"/>
          <w:szCs w:val="24"/>
        </w:rPr>
        <w:t>二、评分细则</w:t>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p>
    <w:tbl>
      <w:tblPr>
        <w:tblStyle w:val="19"/>
        <w:tblW w:w="5296" w:type="pct"/>
        <w:tblInd w:w="-31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68"/>
        <w:gridCol w:w="859"/>
        <w:gridCol w:w="1094"/>
        <w:gridCol w:w="67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405" w:type="pct"/>
            <w:vAlign w:val="center"/>
          </w:tcPr>
          <w:p>
            <w:pPr>
              <w:widowControl/>
              <w:spacing w:before="120" w:beforeLines="50" w:line="360" w:lineRule="auto"/>
              <w:jc w:val="center"/>
              <w:rPr>
                <w:rFonts w:asciiTheme="minorEastAsia" w:hAnsiTheme="minorEastAsia" w:eastAsiaTheme="minorEastAsia" w:cstheme="minorEastAsia"/>
                <w:sz w:val="24"/>
                <w:szCs w:val="24"/>
              </w:rPr>
            </w:pPr>
            <w:bookmarkStart w:id="0" w:name="_Hlk78876790"/>
            <w:r>
              <w:rPr>
                <w:rFonts w:hint="eastAsia" w:asciiTheme="minorEastAsia" w:hAnsiTheme="minorEastAsia" w:eastAsiaTheme="minorEastAsia" w:cstheme="minorEastAsia"/>
                <w:sz w:val="24"/>
                <w:szCs w:val="24"/>
              </w:rPr>
              <w:t>内容</w:t>
            </w:r>
          </w:p>
        </w:tc>
        <w:tc>
          <w:tcPr>
            <w:tcW w:w="453" w:type="pct"/>
            <w:vAlign w:val="center"/>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577" w:type="pct"/>
            <w:vAlign w:val="center"/>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评分因素分项</w:t>
            </w:r>
          </w:p>
        </w:tc>
        <w:tc>
          <w:tcPr>
            <w:tcW w:w="3563" w:type="pct"/>
            <w:vAlign w:val="center"/>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3" w:hRule="atLeast"/>
        </w:trPr>
        <w:tc>
          <w:tcPr>
            <w:tcW w:w="405" w:type="pct"/>
            <w:vAlign w:val="center"/>
          </w:tcPr>
          <w:p>
            <w:pPr>
              <w:widowControl/>
              <w:spacing w:before="120" w:before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w:t>
            </w:r>
          </w:p>
        </w:tc>
        <w:tc>
          <w:tcPr>
            <w:tcW w:w="453" w:type="pct"/>
            <w:vAlign w:val="center"/>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577" w:type="pct"/>
            <w:vAlign w:val="center"/>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评标价格</w:t>
            </w:r>
          </w:p>
        </w:tc>
        <w:tc>
          <w:tcPr>
            <w:tcW w:w="3563" w:type="pct"/>
            <w:vAlign w:val="center"/>
          </w:tcPr>
          <w:p>
            <w:pPr>
              <w:widowControl/>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评标价格分数=（评标基准价/投标报价）×价格权重（20%）×100备注：实质性响应采购文件要求且价格最低的投标报价为评标基准价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0" w:hRule="atLeast"/>
        </w:trPr>
        <w:tc>
          <w:tcPr>
            <w:tcW w:w="405" w:type="pct"/>
            <w:vMerge w:val="restart"/>
            <w:vAlign w:val="center"/>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w:t>
            </w:r>
          </w:p>
        </w:tc>
        <w:tc>
          <w:tcPr>
            <w:tcW w:w="453" w:type="pct"/>
            <w:vMerge w:val="restart"/>
            <w:vAlign w:val="center"/>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577" w:type="pct"/>
            <w:vAlign w:val="center"/>
          </w:tcPr>
          <w:p>
            <w:pPr>
              <w:widowControl/>
              <w:spacing w:before="120" w:beforeLines="50" w:line="360" w:lineRule="auto"/>
              <w:jc w:val="center"/>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体系认证(4分)</w:t>
            </w:r>
          </w:p>
        </w:tc>
        <w:tc>
          <w:tcPr>
            <w:tcW w:w="3563" w:type="pct"/>
            <w:vAlign w:val="center"/>
          </w:tcPr>
          <w:p>
            <w:pPr>
              <w:pStyle w:val="48"/>
              <w:jc w:val="both"/>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论证人具有有效的：</w:t>
            </w:r>
          </w:p>
          <w:p>
            <w:pPr>
              <w:pStyle w:val="48"/>
              <w:jc w:val="both"/>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（1）ISO9001质量管理体系认证证书；</w:t>
            </w:r>
          </w:p>
          <w:p>
            <w:pPr>
              <w:pStyle w:val="48"/>
              <w:jc w:val="both"/>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（2）ISO20000信息技术服务管理体系认证证书；</w:t>
            </w:r>
          </w:p>
          <w:p>
            <w:pPr>
              <w:pStyle w:val="48"/>
              <w:jc w:val="both"/>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（3）ISO27001信</w:t>
            </w:r>
            <w:bookmarkStart w:id="1" w:name="_GoBack"/>
            <w:bookmarkEnd w:id="1"/>
            <w:r>
              <w:rPr>
                <w:rFonts w:hint="eastAsia" w:asciiTheme="minorEastAsia" w:hAnsiTheme="minorEastAsia" w:eastAsiaTheme="minorEastAsia" w:cstheme="minorEastAsia"/>
                <w:kern w:val="0"/>
                <w:sz w:val="24"/>
                <w:szCs w:val="24"/>
              </w:rPr>
              <w:t>息安全管理体系认证证书；</w:t>
            </w:r>
          </w:p>
          <w:p>
            <w:pPr>
              <w:pStyle w:val="48"/>
              <w:jc w:val="both"/>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（4）ISO45001职业健康管理体系认证证书。</w:t>
            </w:r>
          </w:p>
          <w:p>
            <w:pPr>
              <w:pStyle w:val="48"/>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全部具有的得4分，每缺少一个扣1分，扣完为止。注：须提供上述证书（有效期内）复印件并加盖论证人公章。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0" w:hRule="atLeast"/>
        </w:trPr>
        <w:tc>
          <w:tcPr>
            <w:tcW w:w="405" w:type="pct"/>
            <w:vMerge w:val="continue"/>
            <w:vAlign w:val="center"/>
          </w:tcPr>
          <w:p>
            <w:pPr>
              <w:widowControl/>
              <w:spacing w:before="120" w:beforeLines="50" w:line="360" w:lineRule="auto"/>
              <w:jc w:val="center"/>
              <w:rPr>
                <w:rFonts w:asciiTheme="minorEastAsia" w:hAnsiTheme="minorEastAsia" w:eastAsiaTheme="minorEastAsia" w:cstheme="minorEastAsia"/>
                <w:sz w:val="24"/>
                <w:szCs w:val="24"/>
              </w:rPr>
            </w:pPr>
          </w:p>
        </w:tc>
        <w:tc>
          <w:tcPr>
            <w:tcW w:w="453" w:type="pct"/>
            <w:vMerge w:val="continue"/>
            <w:vAlign w:val="center"/>
          </w:tcPr>
          <w:p>
            <w:pPr>
              <w:widowControl/>
              <w:spacing w:before="120" w:beforeLines="50" w:line="360" w:lineRule="auto"/>
              <w:jc w:val="center"/>
              <w:rPr>
                <w:rFonts w:asciiTheme="minorEastAsia" w:hAnsiTheme="minorEastAsia" w:eastAsiaTheme="minorEastAsia" w:cstheme="minorEastAsia"/>
                <w:sz w:val="24"/>
                <w:szCs w:val="24"/>
              </w:rPr>
            </w:pPr>
          </w:p>
        </w:tc>
        <w:tc>
          <w:tcPr>
            <w:tcW w:w="577" w:type="pct"/>
            <w:vAlign w:val="center"/>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证书</w:t>
            </w:r>
          </w:p>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（6分）</w:t>
            </w:r>
          </w:p>
        </w:tc>
        <w:tc>
          <w:tcPr>
            <w:tcW w:w="3563" w:type="pct"/>
            <w:vAlign w:val="center"/>
          </w:tcPr>
          <w:p>
            <w:pPr>
              <w:pStyle w:val="48"/>
              <w:jc w:val="both"/>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（1）ISO13485医疗器械管理体系认证证书；</w:t>
            </w:r>
          </w:p>
          <w:p>
            <w:pPr>
              <w:pStyle w:val="48"/>
              <w:jc w:val="both"/>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（2）软件成熟度CMMI5级证书。</w:t>
            </w:r>
          </w:p>
          <w:p>
            <w:pPr>
              <w:pStyle w:val="48"/>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全部具有的得6分，每缺少一个扣3分，未提供不得分。注：须提供上述证书（有效期内）复印件并加盖论证人公章。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42" w:hRule="atLeast"/>
        </w:trPr>
        <w:tc>
          <w:tcPr>
            <w:tcW w:w="405" w:type="pct"/>
            <w:vMerge w:val="continue"/>
            <w:vAlign w:val="center"/>
          </w:tcPr>
          <w:p>
            <w:pPr>
              <w:widowControl/>
              <w:spacing w:before="120" w:beforeLines="50" w:line="360" w:lineRule="auto"/>
              <w:jc w:val="center"/>
              <w:rPr>
                <w:rFonts w:asciiTheme="minorEastAsia" w:hAnsiTheme="minorEastAsia" w:eastAsiaTheme="minorEastAsia" w:cstheme="minorEastAsia"/>
                <w:sz w:val="24"/>
                <w:szCs w:val="24"/>
              </w:rPr>
            </w:pPr>
          </w:p>
        </w:tc>
        <w:tc>
          <w:tcPr>
            <w:tcW w:w="453" w:type="pct"/>
            <w:vMerge w:val="continue"/>
            <w:vAlign w:val="center"/>
          </w:tcPr>
          <w:p>
            <w:pPr>
              <w:widowControl/>
              <w:spacing w:before="120" w:beforeLines="50" w:line="360" w:lineRule="auto"/>
              <w:jc w:val="center"/>
              <w:rPr>
                <w:rFonts w:asciiTheme="minorEastAsia" w:hAnsiTheme="minorEastAsia" w:eastAsiaTheme="minorEastAsia" w:cstheme="minorEastAsia"/>
                <w:sz w:val="24"/>
                <w:szCs w:val="24"/>
              </w:rPr>
            </w:pPr>
          </w:p>
        </w:tc>
        <w:tc>
          <w:tcPr>
            <w:tcW w:w="577" w:type="pct"/>
            <w:vAlign w:val="center"/>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业绩</w:t>
            </w:r>
          </w:p>
          <w:p>
            <w:pPr>
              <w:widowControl/>
              <w:spacing w:before="120" w:before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（6分）</w:t>
            </w:r>
          </w:p>
        </w:tc>
        <w:tc>
          <w:tcPr>
            <w:tcW w:w="3563" w:type="pct"/>
            <w:vAlign w:val="center"/>
          </w:tcPr>
          <w:p>
            <w:pPr>
              <w:widowControl/>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论证人自2020年1月至今承担过同类项目（须包含全部系统），每提供一个得2分，最高得6分。须提供合同复印件加盖论证人公章。注：合同必须是与医院直接签署的合同，否则不得分。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52" w:hRule="atLeast"/>
        </w:trPr>
        <w:tc>
          <w:tcPr>
            <w:tcW w:w="405" w:type="pct"/>
            <w:vMerge w:val="restart"/>
            <w:vAlign w:val="center"/>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w:t>
            </w:r>
          </w:p>
          <w:p>
            <w:pPr>
              <w:widowControl/>
              <w:spacing w:before="120" w:beforeLines="50" w:line="360" w:lineRule="auto"/>
              <w:jc w:val="center"/>
              <w:rPr>
                <w:rFonts w:asciiTheme="minorEastAsia" w:hAnsiTheme="minorEastAsia" w:eastAsiaTheme="minorEastAsia" w:cstheme="minorEastAsia"/>
                <w:sz w:val="24"/>
                <w:szCs w:val="24"/>
              </w:rPr>
            </w:pPr>
          </w:p>
          <w:p>
            <w:pPr>
              <w:spacing w:before="120" w:beforeLines="50" w:line="360" w:lineRule="auto"/>
              <w:jc w:val="center"/>
              <w:rPr>
                <w:rFonts w:asciiTheme="minorEastAsia" w:hAnsiTheme="minorEastAsia" w:eastAsiaTheme="minorEastAsia" w:cstheme="minorEastAsia"/>
                <w:sz w:val="24"/>
                <w:szCs w:val="24"/>
              </w:rPr>
            </w:pPr>
          </w:p>
        </w:tc>
        <w:tc>
          <w:tcPr>
            <w:tcW w:w="453" w:type="pct"/>
            <w:vMerge w:val="restart"/>
            <w:vAlign w:val="center"/>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w:t>
            </w:r>
          </w:p>
        </w:tc>
        <w:tc>
          <w:tcPr>
            <w:tcW w:w="577" w:type="pct"/>
            <w:vAlign w:val="center"/>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技术条款应答</w:t>
            </w:r>
          </w:p>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（30分）</w:t>
            </w:r>
          </w:p>
        </w:tc>
        <w:tc>
          <w:tcPr>
            <w:tcW w:w="3563" w:type="pct"/>
            <w:vAlign w:val="center"/>
          </w:tcPr>
          <w:p>
            <w:pPr>
              <w:widowControl/>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完全满足采购文件技术参数指标及要求得30分；*项条款为重要参数项，每1项负偏离扣4分；其他条款为一般项参数每1项负偏离扣2分，扣完为止。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52" w:hRule="atLeast"/>
        </w:trPr>
        <w:tc>
          <w:tcPr>
            <w:tcW w:w="405" w:type="pct"/>
            <w:vMerge w:val="continue"/>
            <w:vAlign w:val="center"/>
          </w:tcPr>
          <w:p>
            <w:pPr>
              <w:spacing w:before="120" w:beforeLines="50" w:line="360" w:lineRule="auto"/>
              <w:jc w:val="center"/>
              <w:rPr>
                <w:rFonts w:asciiTheme="minorEastAsia" w:hAnsiTheme="minorEastAsia" w:eastAsiaTheme="minorEastAsia" w:cstheme="minorEastAsia"/>
                <w:sz w:val="24"/>
                <w:szCs w:val="24"/>
              </w:rPr>
            </w:pPr>
          </w:p>
        </w:tc>
        <w:tc>
          <w:tcPr>
            <w:tcW w:w="453" w:type="pct"/>
            <w:vMerge w:val="continue"/>
            <w:vAlign w:val="center"/>
          </w:tcPr>
          <w:p>
            <w:pPr>
              <w:widowControl/>
              <w:spacing w:before="120" w:beforeLines="50" w:line="360" w:lineRule="auto"/>
              <w:jc w:val="center"/>
              <w:rPr>
                <w:rFonts w:asciiTheme="minorEastAsia" w:hAnsiTheme="minorEastAsia" w:eastAsiaTheme="minorEastAsia" w:cstheme="minorEastAsia"/>
                <w:sz w:val="24"/>
                <w:szCs w:val="24"/>
              </w:rPr>
            </w:pPr>
          </w:p>
        </w:tc>
        <w:tc>
          <w:tcPr>
            <w:tcW w:w="577" w:type="pct"/>
            <w:vAlign w:val="center"/>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软件著作权</w:t>
            </w:r>
          </w:p>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（6分）</w:t>
            </w:r>
          </w:p>
        </w:tc>
        <w:tc>
          <w:tcPr>
            <w:tcW w:w="3563" w:type="pct"/>
            <w:vAlign w:val="center"/>
          </w:tcPr>
          <w:p>
            <w:pPr>
              <w:widowControl/>
              <w:snapToGrid w:val="0"/>
              <w:spacing w:line="360" w:lineRule="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论证人具有本项目相关系统软件著作权证书的，每提供1个系统得2分，最高得6分，同个系统多个证书的只计算一次。注：须提供有效的著作权证书等证明资料并加盖公章，</w:t>
            </w:r>
            <w:r>
              <w:rPr>
                <w:rFonts w:hint="eastAsia" w:asciiTheme="minorEastAsia" w:hAnsiTheme="minorEastAsia" w:eastAsiaTheme="minorEastAsia" w:cstheme="minorEastAsia"/>
                <w:bCs/>
                <w:sz w:val="24"/>
                <w:szCs w:val="24"/>
                <w:lang w:val="zh-CN"/>
              </w:rPr>
              <w:t>如果供应商为产品代理商需提供原厂商出具的有效授权函，加盖原厂公章，否则不得分。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6" w:hRule="atLeast"/>
        </w:trPr>
        <w:tc>
          <w:tcPr>
            <w:tcW w:w="405" w:type="pct"/>
            <w:vMerge w:val="continue"/>
            <w:vAlign w:val="center"/>
          </w:tcPr>
          <w:p>
            <w:pPr>
              <w:spacing w:before="120" w:beforeLines="50" w:line="360" w:lineRule="auto"/>
              <w:jc w:val="center"/>
              <w:rPr>
                <w:rFonts w:asciiTheme="minorEastAsia" w:hAnsiTheme="minorEastAsia" w:eastAsiaTheme="minorEastAsia" w:cstheme="minorEastAsia"/>
                <w:sz w:val="24"/>
                <w:szCs w:val="24"/>
              </w:rPr>
            </w:pPr>
          </w:p>
        </w:tc>
        <w:tc>
          <w:tcPr>
            <w:tcW w:w="453" w:type="pct"/>
            <w:vMerge w:val="continue"/>
            <w:vAlign w:val="center"/>
          </w:tcPr>
          <w:p>
            <w:pPr>
              <w:spacing w:before="120" w:beforeLines="50" w:line="360" w:lineRule="auto"/>
              <w:jc w:val="center"/>
              <w:rPr>
                <w:rFonts w:asciiTheme="minorEastAsia" w:hAnsiTheme="minorEastAsia" w:eastAsiaTheme="minorEastAsia" w:cstheme="minorEastAsia"/>
                <w:sz w:val="24"/>
                <w:szCs w:val="24"/>
              </w:rPr>
            </w:pPr>
          </w:p>
        </w:tc>
        <w:tc>
          <w:tcPr>
            <w:tcW w:w="577" w:type="pct"/>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实施方案</w:t>
            </w:r>
          </w:p>
          <w:p>
            <w:pPr>
              <w:widowControl/>
              <w:spacing w:before="120" w:beforeLines="50"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(12分)</w:t>
            </w:r>
          </w:p>
        </w:tc>
        <w:tc>
          <w:tcPr>
            <w:tcW w:w="3563" w:type="pct"/>
          </w:tcPr>
          <w:p>
            <w:pPr>
              <w:widowControl/>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实施方案组织严密程度、工期安排是否合适、实施人员队伍配置、充分预估各种可能遇到的问题，是否能够合理规避各种风险情况：</w:t>
            </w:r>
          </w:p>
          <w:p>
            <w:pPr>
              <w:widowControl/>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1）实施方案全面细致，工期安排得当，实施人员经验丰富，风险防控科学合理的，得12分；</w:t>
            </w:r>
          </w:p>
          <w:p>
            <w:pPr>
              <w:widowControl/>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2）实施方案具有一定合理性，工期安排与基本符合项目要求，实施人员具有一定经验，风险防控较为合理的，得9分；</w:t>
            </w:r>
          </w:p>
          <w:p>
            <w:pPr>
              <w:widowControl/>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3）实施方案不够全面，实施人员具有经验不足，工期安排、风险防控有待完善的，得6分；</w:t>
            </w:r>
          </w:p>
          <w:p>
            <w:pPr>
              <w:widowControl/>
              <w:snapToGrid w:val="0"/>
              <w:spacing w:line="36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4）论证人没有提供上述内容，或提供不完整的得 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2" w:hRule="atLeast"/>
        </w:trPr>
        <w:tc>
          <w:tcPr>
            <w:tcW w:w="405" w:type="pct"/>
            <w:vMerge w:val="continue"/>
            <w:vAlign w:val="center"/>
          </w:tcPr>
          <w:p>
            <w:pPr>
              <w:spacing w:before="120" w:beforeLines="50" w:line="360" w:lineRule="auto"/>
              <w:jc w:val="center"/>
              <w:rPr>
                <w:rFonts w:asciiTheme="minorEastAsia" w:hAnsiTheme="minorEastAsia" w:eastAsiaTheme="minorEastAsia" w:cstheme="minorEastAsia"/>
                <w:sz w:val="24"/>
                <w:szCs w:val="24"/>
              </w:rPr>
            </w:pPr>
          </w:p>
        </w:tc>
        <w:tc>
          <w:tcPr>
            <w:tcW w:w="453" w:type="pct"/>
            <w:vMerge w:val="continue"/>
            <w:vAlign w:val="center"/>
          </w:tcPr>
          <w:p>
            <w:pPr>
              <w:spacing w:before="120" w:beforeLines="50" w:line="360" w:lineRule="auto"/>
              <w:jc w:val="center"/>
              <w:rPr>
                <w:rFonts w:asciiTheme="minorEastAsia" w:hAnsiTheme="minorEastAsia" w:eastAsiaTheme="minorEastAsia" w:cstheme="minorEastAsia"/>
                <w:sz w:val="24"/>
                <w:szCs w:val="24"/>
              </w:rPr>
            </w:pPr>
          </w:p>
        </w:tc>
        <w:tc>
          <w:tcPr>
            <w:tcW w:w="577" w:type="pct"/>
          </w:tcPr>
          <w:p>
            <w:pPr>
              <w:widowControl/>
              <w:spacing w:before="120" w:before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实施项目人员资质</w:t>
            </w:r>
          </w:p>
          <w:p>
            <w:pPr>
              <w:widowControl/>
              <w:spacing w:before="120" w:beforeLines="50"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（6分）</w:t>
            </w:r>
          </w:p>
        </w:tc>
        <w:tc>
          <w:tcPr>
            <w:tcW w:w="3563" w:type="pct"/>
          </w:tcPr>
          <w:p>
            <w:pPr>
              <w:pStyle w:val="48"/>
              <w:jc w:val="both"/>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1、项目负责人同时具有“信息系统项目管理师证书和研究生学历证书”的得3分，每缺少一个，扣1.5分，最低0分。</w:t>
            </w:r>
          </w:p>
          <w:p>
            <w:pPr>
              <w:pStyle w:val="48"/>
              <w:jc w:val="both"/>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2、项目实施团队（项目负责人除外）配备有“系统集成项目管理工程师、机电工程师、软件设计师”的，每配备1个得1分，本项最高得3分（以上每种工程师只算一次，同一人不重复算分）</w:t>
            </w:r>
          </w:p>
          <w:p>
            <w:pPr>
              <w:widowControl/>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注：须提供以上人员对应的证书复印件以及论证人在开标前近3个月为其连续缴纳社保的凭证并加盖论证人公章，未提供或不符合要求不得分。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2" w:hRule="atLeast"/>
        </w:trPr>
        <w:tc>
          <w:tcPr>
            <w:tcW w:w="405" w:type="pct"/>
            <w:vMerge w:val="continue"/>
            <w:vAlign w:val="center"/>
          </w:tcPr>
          <w:p>
            <w:pPr>
              <w:spacing w:before="120" w:beforeLines="50" w:line="360" w:lineRule="auto"/>
              <w:jc w:val="center"/>
              <w:rPr>
                <w:rFonts w:asciiTheme="minorEastAsia" w:hAnsiTheme="minorEastAsia" w:eastAsiaTheme="minorEastAsia" w:cstheme="minorEastAsia"/>
                <w:sz w:val="24"/>
                <w:szCs w:val="24"/>
              </w:rPr>
            </w:pPr>
          </w:p>
        </w:tc>
        <w:tc>
          <w:tcPr>
            <w:tcW w:w="453" w:type="pct"/>
            <w:vMerge w:val="continue"/>
            <w:vAlign w:val="center"/>
          </w:tcPr>
          <w:p>
            <w:pPr>
              <w:spacing w:before="120" w:beforeLines="50" w:line="360" w:lineRule="auto"/>
              <w:jc w:val="center"/>
              <w:rPr>
                <w:rFonts w:asciiTheme="minorEastAsia" w:hAnsiTheme="minorEastAsia" w:eastAsiaTheme="minorEastAsia" w:cstheme="minorEastAsia"/>
                <w:sz w:val="24"/>
                <w:szCs w:val="24"/>
              </w:rPr>
            </w:pPr>
          </w:p>
        </w:tc>
        <w:tc>
          <w:tcPr>
            <w:tcW w:w="577" w:type="pct"/>
          </w:tcPr>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培训</w:t>
            </w:r>
          </w:p>
          <w:p>
            <w:pPr>
              <w:widowControl/>
              <w:spacing w:before="120" w:beforeLines="5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（5分）</w:t>
            </w:r>
          </w:p>
        </w:tc>
        <w:tc>
          <w:tcPr>
            <w:tcW w:w="3563" w:type="pct"/>
          </w:tcPr>
          <w:p>
            <w:pPr>
              <w:pStyle w:val="7"/>
              <w:spacing w:line="360" w:lineRule="auto"/>
              <w:rPr>
                <w:rFonts w:ascii="宋体" w:hAnsi="宋体" w:cs="仿宋_GB2312"/>
                <w:bCs/>
                <w:sz w:val="24"/>
                <w:szCs w:val="24"/>
                <w:lang w:val="zh-CN"/>
              </w:rPr>
            </w:pPr>
            <w:r>
              <w:rPr>
                <w:rFonts w:hint="eastAsia" w:ascii="宋体" w:hAnsi="宋体" w:cs="仿宋_GB2312"/>
                <w:bCs/>
                <w:sz w:val="24"/>
                <w:szCs w:val="24"/>
                <w:lang w:val="zh-CN"/>
              </w:rPr>
              <w:t>根据</w:t>
            </w:r>
            <w:r>
              <w:rPr>
                <w:rFonts w:hint="eastAsia" w:ascii="宋体" w:hAnsi="宋体"/>
                <w:sz w:val="24"/>
                <w:szCs w:val="24"/>
              </w:rPr>
              <w:t>供应商</w:t>
            </w:r>
            <w:r>
              <w:rPr>
                <w:rFonts w:hint="eastAsia" w:ascii="宋体" w:hAnsi="宋体" w:cs="仿宋_GB2312"/>
                <w:bCs/>
                <w:sz w:val="24"/>
                <w:szCs w:val="24"/>
                <w:lang w:val="zh-CN"/>
              </w:rPr>
              <w:t>提供详细的培训方案进行评价，包括培训的内容、培训对象、培训时间，地点、人次、方式、预计培训结果。</w:t>
            </w:r>
          </w:p>
          <w:p>
            <w:pPr>
              <w:widowControl/>
              <w:snapToGrid w:val="0"/>
              <w:spacing w:line="360" w:lineRule="auto"/>
              <w:rPr>
                <w:rFonts w:asciiTheme="minorEastAsia" w:hAnsiTheme="minorEastAsia" w:eastAsiaTheme="minorEastAsia" w:cstheme="minorEastAsia"/>
                <w:sz w:val="24"/>
                <w:szCs w:val="24"/>
              </w:rPr>
            </w:pPr>
            <w:r>
              <w:rPr>
                <w:rFonts w:hint="eastAsia" w:ascii="宋体" w:hAnsi="宋体" w:cs="仿宋_GB2312"/>
                <w:bCs/>
                <w:sz w:val="24"/>
                <w:szCs w:val="24"/>
                <w:lang w:val="zh-CN"/>
              </w:rPr>
              <w:t>阐述完整且完全满足采购文件要求，得</w:t>
            </w:r>
            <w:r>
              <w:rPr>
                <w:rFonts w:hint="eastAsia" w:ascii="宋体" w:hAnsi="宋体" w:cs="仿宋_GB2312"/>
                <w:bCs/>
                <w:sz w:val="24"/>
                <w:szCs w:val="24"/>
              </w:rPr>
              <w:t>5</w:t>
            </w:r>
            <w:r>
              <w:rPr>
                <w:rFonts w:hint="eastAsia" w:ascii="宋体" w:hAnsi="宋体" w:cs="仿宋_GB2312"/>
                <w:bCs/>
                <w:sz w:val="24"/>
                <w:szCs w:val="24"/>
                <w:lang w:val="zh-CN"/>
              </w:rPr>
              <w:t>分；有缺漏或阐述不完整的得</w:t>
            </w:r>
            <w:r>
              <w:rPr>
                <w:rFonts w:hint="eastAsia" w:ascii="宋体" w:hAnsi="宋体" w:cs="仿宋_GB2312"/>
                <w:bCs/>
                <w:sz w:val="24"/>
                <w:szCs w:val="24"/>
              </w:rPr>
              <w:t>2</w:t>
            </w:r>
            <w:r>
              <w:rPr>
                <w:rFonts w:hint="eastAsia" w:ascii="宋体" w:hAnsi="宋体" w:cs="仿宋_GB2312"/>
                <w:bCs/>
                <w:sz w:val="24"/>
                <w:szCs w:val="24"/>
                <w:lang w:val="zh-CN"/>
              </w:rPr>
              <w:t>分；未阐述的得0分。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6" w:hRule="atLeast"/>
        </w:trPr>
        <w:tc>
          <w:tcPr>
            <w:tcW w:w="405" w:type="pct"/>
            <w:vMerge w:val="continue"/>
            <w:vAlign w:val="center"/>
          </w:tcPr>
          <w:p>
            <w:pPr>
              <w:widowControl/>
              <w:spacing w:before="120" w:beforeLines="50" w:line="360" w:lineRule="auto"/>
              <w:jc w:val="center"/>
              <w:rPr>
                <w:rFonts w:asciiTheme="minorEastAsia" w:hAnsiTheme="minorEastAsia" w:eastAsiaTheme="minorEastAsia" w:cstheme="minorEastAsia"/>
                <w:sz w:val="24"/>
                <w:szCs w:val="24"/>
              </w:rPr>
            </w:pPr>
          </w:p>
        </w:tc>
        <w:tc>
          <w:tcPr>
            <w:tcW w:w="453" w:type="pct"/>
            <w:vMerge w:val="continue"/>
            <w:vAlign w:val="center"/>
          </w:tcPr>
          <w:p>
            <w:pPr>
              <w:spacing w:before="120" w:beforeLines="50" w:line="360" w:lineRule="auto"/>
              <w:jc w:val="center"/>
              <w:rPr>
                <w:rFonts w:asciiTheme="minorEastAsia" w:hAnsiTheme="minorEastAsia" w:eastAsiaTheme="minorEastAsia" w:cstheme="minorEastAsia"/>
                <w:sz w:val="24"/>
                <w:szCs w:val="24"/>
              </w:rPr>
            </w:pPr>
          </w:p>
        </w:tc>
        <w:tc>
          <w:tcPr>
            <w:tcW w:w="577" w:type="pct"/>
            <w:vAlign w:val="center"/>
          </w:tcPr>
          <w:p>
            <w:pPr>
              <w:widowControl/>
              <w:spacing w:before="120" w:beforeLines="50"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售后服务方案</w:t>
            </w:r>
          </w:p>
          <w:p>
            <w:pPr>
              <w:widowControl/>
              <w:spacing w:before="120" w:beforeLines="50"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（5分）</w:t>
            </w:r>
          </w:p>
        </w:tc>
        <w:tc>
          <w:tcPr>
            <w:tcW w:w="3563" w:type="pct"/>
            <w:vAlign w:val="center"/>
          </w:tcPr>
          <w:p>
            <w:pPr>
              <w:spacing w:line="440" w:lineRule="exact"/>
              <w:rPr>
                <w:rFonts w:ascii="宋体" w:hAnsi="宋体"/>
                <w:sz w:val="24"/>
                <w:szCs w:val="24"/>
              </w:rPr>
            </w:pPr>
            <w:r>
              <w:rPr>
                <w:rFonts w:hint="eastAsia" w:ascii="宋体" w:hAnsi="宋体"/>
                <w:sz w:val="24"/>
                <w:szCs w:val="24"/>
              </w:rPr>
              <w:t>供应商提供详细的售后服务方案和服务</w:t>
            </w:r>
            <w:r>
              <w:rPr>
                <w:rFonts w:ascii="宋体" w:hAnsi="宋体"/>
                <w:sz w:val="24"/>
                <w:szCs w:val="24"/>
              </w:rPr>
              <w:t>承诺书</w:t>
            </w:r>
            <w:r>
              <w:rPr>
                <w:rFonts w:hint="eastAsia" w:ascii="宋体" w:hAnsi="宋体"/>
                <w:sz w:val="24"/>
                <w:szCs w:val="24"/>
              </w:rPr>
              <w:t>，售后服务方案</w:t>
            </w:r>
            <w:r>
              <w:rPr>
                <w:rFonts w:ascii="宋体" w:hAnsi="宋体"/>
                <w:sz w:val="24"/>
                <w:szCs w:val="24"/>
              </w:rPr>
              <w:t>主要内容</w:t>
            </w:r>
            <w:r>
              <w:rPr>
                <w:rFonts w:hint="eastAsia" w:ascii="宋体" w:hAnsi="宋体"/>
                <w:sz w:val="24"/>
                <w:szCs w:val="24"/>
              </w:rPr>
              <w:t>包括技术支持与服务体系、服务策略、服务组织保障、服务质量保障、服务内容、服务流程、紧急情况响应服务、质保期和用户满意度指标和标准等；服务</w:t>
            </w:r>
            <w:r>
              <w:rPr>
                <w:rFonts w:ascii="宋体" w:hAnsi="宋体"/>
                <w:sz w:val="24"/>
                <w:szCs w:val="24"/>
              </w:rPr>
              <w:t>承诺书主要内容包括</w:t>
            </w:r>
            <w:r>
              <w:rPr>
                <w:rFonts w:hint="eastAsia" w:ascii="宋体" w:hAnsi="宋体"/>
                <w:sz w:val="24"/>
                <w:szCs w:val="24"/>
              </w:rPr>
              <w:t>售后服务响应时间，到达现场，解决问题。</w:t>
            </w:r>
          </w:p>
          <w:p>
            <w:pPr>
              <w:widowControl/>
              <w:snapToGrid w:val="0"/>
              <w:spacing w:line="360" w:lineRule="auto"/>
              <w:rPr>
                <w:rFonts w:asciiTheme="minorEastAsia" w:hAnsiTheme="minorEastAsia" w:eastAsiaTheme="minorEastAsia" w:cstheme="minorEastAsia"/>
                <w:sz w:val="24"/>
                <w:szCs w:val="24"/>
              </w:rPr>
            </w:pPr>
            <w:r>
              <w:rPr>
                <w:rFonts w:hint="eastAsia" w:ascii="宋体" w:hAnsi="宋体"/>
                <w:sz w:val="24"/>
                <w:szCs w:val="24"/>
              </w:rPr>
              <w:t>提供满足上述要求的</w:t>
            </w:r>
            <w:r>
              <w:rPr>
                <w:rFonts w:ascii="宋体" w:hAnsi="宋体"/>
                <w:sz w:val="24"/>
                <w:szCs w:val="24"/>
              </w:rPr>
              <w:t>售后服务方案</w:t>
            </w:r>
            <w:r>
              <w:rPr>
                <w:rFonts w:hint="eastAsia" w:ascii="宋体" w:hAnsi="宋体"/>
                <w:sz w:val="24"/>
                <w:szCs w:val="24"/>
              </w:rPr>
              <w:t>且提供服务承诺书得5</w:t>
            </w:r>
            <w:r>
              <w:rPr>
                <w:rFonts w:ascii="宋体" w:hAnsi="宋体"/>
                <w:sz w:val="24"/>
                <w:szCs w:val="24"/>
              </w:rPr>
              <w:t>分</w:t>
            </w:r>
            <w:r>
              <w:rPr>
                <w:rFonts w:hint="eastAsia" w:ascii="宋体" w:hAnsi="宋体"/>
                <w:sz w:val="24"/>
                <w:szCs w:val="24"/>
              </w:rPr>
              <w:t>，部分满足得2分，无售后服务方案和服务承诺书得0分。</w:t>
            </w:r>
          </w:p>
        </w:tc>
      </w:tr>
      <w:bookmarkEnd w:id="0"/>
    </w:tbl>
    <w:p>
      <w:pPr>
        <w:jc w:val="left"/>
        <w:rPr>
          <w:rFonts w:asciiTheme="minorEastAsia" w:hAnsiTheme="minorEastAsia" w:eastAsiaTheme="minorEastAsia" w:cstheme="minorEastAsia"/>
          <w:sz w:val="24"/>
          <w:szCs w:val="24"/>
        </w:rPr>
      </w:pPr>
    </w:p>
    <w:p>
      <w:pPr>
        <w:pStyle w:val="36"/>
        <w:ind w:firstLine="0" w:firstLineChars="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注：非专门面向中小企业采购标的执行价格扣除后参与评审的优惠政策，具体如下：《政府采购促进中小企业发展管理办法》（财库﹝2020﹞46 号）的规定，对满足价格扣除条件且在响应文件中提交了《中小企业声明函》的响应人，其响应报价中由小型和微型企业制造的产品、提供的服务的报价扣除10%后参与评审。监狱企业提供了由省级以上监狱管理局（北京市含教育矫治局）、戒毒管理局（含新疆生产建设兵团）出具的属于监狱企业的证明文件的，视同小型和微型企业。残疾人福利性单位提供了《残疾人福利性单位声明函》，视同小型、微型企业。残疾人福利性单位属于小型、微型企业的，不重复享受政策。</w:t>
      </w:r>
    </w:p>
    <w:p>
      <w:pPr>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p>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39</w:t>
    </w:r>
    <w:r>
      <w:rPr>
        <w:lang w:val="zh-CN"/>
      </w:rPr>
      <w:fldChar w:fldCharType="end"/>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B61AD"/>
    <w:multiLevelType w:val="singleLevel"/>
    <w:tmpl w:val="9C3B61AD"/>
    <w:lvl w:ilvl="0" w:tentative="0">
      <w:start w:val="2"/>
      <w:numFmt w:val="chineseCounting"/>
      <w:suff w:val="nothing"/>
      <w:lvlText w:val="%1、"/>
      <w:lvlJc w:val="left"/>
      <w:rPr>
        <w:rFonts w:hint="eastAsia"/>
      </w:rPr>
    </w:lvl>
  </w:abstractNum>
  <w:abstractNum w:abstractNumId="1">
    <w:nsid w:val="A18288E3"/>
    <w:multiLevelType w:val="singleLevel"/>
    <w:tmpl w:val="A18288E3"/>
    <w:lvl w:ilvl="0" w:tentative="0">
      <w:start w:val="1"/>
      <w:numFmt w:val="chineseCounting"/>
      <w:suff w:val="space"/>
      <w:lvlText w:val="第%1部分"/>
      <w:lvlJc w:val="left"/>
      <w:pPr>
        <w:ind w:left="1680" w:firstLine="0"/>
      </w:pPr>
      <w:rPr>
        <w:rFonts w:hint="eastAsia"/>
      </w:rPr>
    </w:lvl>
  </w:abstractNum>
  <w:abstractNum w:abstractNumId="2">
    <w:nsid w:val="CD165430"/>
    <w:multiLevelType w:val="singleLevel"/>
    <w:tmpl w:val="CD165430"/>
    <w:lvl w:ilvl="0" w:tentative="0">
      <w:start w:val="1"/>
      <w:numFmt w:val="decimal"/>
      <w:suff w:val="nothing"/>
      <w:lvlText w:val="（%1）"/>
      <w:lvlJc w:val="left"/>
      <w:pPr>
        <w:ind w:left="1381" w:firstLine="0"/>
      </w:pPr>
    </w:lvl>
  </w:abstractNum>
  <w:abstractNum w:abstractNumId="3">
    <w:nsid w:val="00A72E27"/>
    <w:multiLevelType w:val="multilevel"/>
    <w:tmpl w:val="00A72E2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2827176"/>
    <w:multiLevelType w:val="multilevel"/>
    <w:tmpl w:val="0282717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3FD2C29"/>
    <w:multiLevelType w:val="multilevel"/>
    <w:tmpl w:val="03FD2C2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7C3ABE"/>
    <w:multiLevelType w:val="singleLevel"/>
    <w:tmpl w:val="097C3ABE"/>
    <w:lvl w:ilvl="0" w:tentative="0">
      <w:start w:val="1"/>
      <w:numFmt w:val="decimal"/>
      <w:suff w:val="nothing"/>
      <w:lvlText w:val="（%1）"/>
      <w:lvlJc w:val="left"/>
      <w:pPr>
        <w:ind w:left="1260" w:firstLine="0"/>
      </w:pPr>
      <w:rPr>
        <w:rFonts w:hint="default"/>
        <w:b/>
        <w:bCs/>
        <w:sz w:val="24"/>
        <w:szCs w:val="24"/>
      </w:rPr>
    </w:lvl>
  </w:abstractNum>
  <w:abstractNum w:abstractNumId="7">
    <w:nsid w:val="16B436BB"/>
    <w:multiLevelType w:val="multilevel"/>
    <w:tmpl w:val="16B436BB"/>
    <w:lvl w:ilvl="0" w:tentative="0">
      <w:start w:val="1"/>
      <w:numFmt w:val="bullet"/>
      <w:lvlText w:val=""/>
      <w:lvlJc w:val="left"/>
      <w:pPr>
        <w:ind w:left="820" w:hanging="420"/>
      </w:pPr>
      <w:rPr>
        <w:rFonts w:hint="default" w:ascii="Wingdings" w:hAnsi="Wingdings" w:eastAsia="宋体"/>
        <w:sz w:val="24"/>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8">
    <w:nsid w:val="1B3856CC"/>
    <w:multiLevelType w:val="multilevel"/>
    <w:tmpl w:val="1B3856C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8DF36BB"/>
    <w:multiLevelType w:val="multilevel"/>
    <w:tmpl w:val="28DF36BB"/>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AFA2696"/>
    <w:multiLevelType w:val="singleLevel"/>
    <w:tmpl w:val="2AFA2696"/>
    <w:lvl w:ilvl="0" w:tentative="0">
      <w:start w:val="1"/>
      <w:numFmt w:val="chineseCounting"/>
      <w:suff w:val="space"/>
      <w:lvlText w:val="第%1部分"/>
      <w:lvlJc w:val="left"/>
      <w:rPr>
        <w:rFonts w:hint="eastAsia"/>
      </w:rPr>
    </w:lvl>
  </w:abstractNum>
  <w:abstractNum w:abstractNumId="11">
    <w:nsid w:val="361928B4"/>
    <w:multiLevelType w:val="multilevel"/>
    <w:tmpl w:val="361928B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39C7079"/>
    <w:multiLevelType w:val="multilevel"/>
    <w:tmpl w:val="439C707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82FC97"/>
    <w:multiLevelType w:val="singleLevel"/>
    <w:tmpl w:val="5482FC97"/>
    <w:lvl w:ilvl="0" w:tentative="0">
      <w:start w:val="7"/>
      <w:numFmt w:val="chineseCounting"/>
      <w:suff w:val="nothing"/>
      <w:lvlText w:val="第%1条"/>
      <w:lvlJc w:val="left"/>
    </w:lvl>
  </w:abstractNum>
  <w:abstractNum w:abstractNumId="14">
    <w:nsid w:val="5482FD8A"/>
    <w:multiLevelType w:val="singleLevel"/>
    <w:tmpl w:val="5482FD8A"/>
    <w:lvl w:ilvl="0" w:tentative="0">
      <w:start w:val="1"/>
      <w:numFmt w:val="decimal"/>
      <w:suff w:val="nothing"/>
      <w:lvlText w:val="%1、"/>
      <w:lvlJc w:val="left"/>
      <w:pPr>
        <w:ind w:left="0" w:firstLine="0"/>
      </w:pPr>
      <w:rPr>
        <w:rFonts w:hint="eastAsia"/>
      </w:rPr>
    </w:lvl>
  </w:abstractNum>
  <w:abstractNum w:abstractNumId="15">
    <w:nsid w:val="5482FF96"/>
    <w:multiLevelType w:val="singleLevel"/>
    <w:tmpl w:val="5482FF96"/>
    <w:lvl w:ilvl="0" w:tentative="0">
      <w:start w:val="1"/>
      <w:numFmt w:val="decimal"/>
      <w:suff w:val="nothing"/>
      <w:lvlText w:val="%1、"/>
      <w:lvlJc w:val="left"/>
    </w:lvl>
  </w:abstractNum>
  <w:abstractNum w:abstractNumId="16">
    <w:nsid w:val="59F6D0D3"/>
    <w:multiLevelType w:val="singleLevel"/>
    <w:tmpl w:val="59F6D0D3"/>
    <w:lvl w:ilvl="0" w:tentative="0">
      <w:start w:val="1"/>
      <w:numFmt w:val="chineseCounting"/>
      <w:suff w:val="nothing"/>
      <w:lvlText w:val="%1、"/>
      <w:lvlJc w:val="left"/>
    </w:lvl>
  </w:abstractNum>
  <w:abstractNum w:abstractNumId="17">
    <w:nsid w:val="5F7DBD65"/>
    <w:multiLevelType w:val="singleLevel"/>
    <w:tmpl w:val="5F7DBD65"/>
    <w:lvl w:ilvl="0" w:tentative="0">
      <w:start w:val="1"/>
      <w:numFmt w:val="decimal"/>
      <w:lvlText w:val="%1."/>
      <w:lvlJc w:val="left"/>
      <w:pPr>
        <w:tabs>
          <w:tab w:val="left" w:pos="312"/>
        </w:tabs>
      </w:pPr>
    </w:lvl>
  </w:abstractNum>
  <w:abstractNum w:abstractNumId="18">
    <w:nsid w:val="62A04D12"/>
    <w:multiLevelType w:val="multilevel"/>
    <w:tmpl w:val="62A04D1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E5E583B"/>
    <w:multiLevelType w:val="singleLevel"/>
    <w:tmpl w:val="6E5E583B"/>
    <w:lvl w:ilvl="0" w:tentative="0">
      <w:start w:val="5"/>
      <w:numFmt w:val="decimal"/>
      <w:lvlText w:val="%1."/>
      <w:lvlJc w:val="left"/>
      <w:pPr>
        <w:tabs>
          <w:tab w:val="left" w:pos="312"/>
        </w:tabs>
      </w:pPr>
    </w:lvl>
  </w:abstractNum>
  <w:num w:numId="1">
    <w:abstractNumId w:val="10"/>
  </w:num>
  <w:num w:numId="2">
    <w:abstractNumId w:val="17"/>
  </w:num>
  <w:num w:numId="3">
    <w:abstractNumId w:val="19"/>
  </w:num>
  <w:num w:numId="4">
    <w:abstractNumId w:val="1"/>
  </w:num>
  <w:num w:numId="5">
    <w:abstractNumId w:val="6"/>
  </w:num>
  <w:num w:numId="6">
    <w:abstractNumId w:val="2"/>
  </w:num>
  <w:num w:numId="7">
    <w:abstractNumId w:val="12"/>
  </w:num>
  <w:num w:numId="8">
    <w:abstractNumId w:val="3"/>
  </w:num>
  <w:num w:numId="9">
    <w:abstractNumId w:val="18"/>
  </w:num>
  <w:num w:numId="10">
    <w:abstractNumId w:val="0"/>
  </w:num>
  <w:num w:numId="11">
    <w:abstractNumId w:val="9"/>
  </w:num>
  <w:num w:numId="12">
    <w:abstractNumId w:val="11"/>
  </w:num>
  <w:num w:numId="13">
    <w:abstractNumId w:val="4"/>
  </w:num>
  <w:num w:numId="14">
    <w:abstractNumId w:val="5"/>
  </w:num>
  <w:num w:numId="15">
    <w:abstractNumId w:val="7"/>
  </w:num>
  <w:num w:numId="16">
    <w:abstractNumId w:val="13"/>
  </w:num>
  <w:num w:numId="17">
    <w:abstractNumId w:val="14"/>
  </w:num>
  <w:num w:numId="18">
    <w:abstractNumId w:val="15"/>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4"/>
  <w:drawingGridHorizontalSpacing w:val="105"/>
  <w:drawingGridVerticalSpacing w:val="285"/>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2"/>
  </w:compat>
  <w:docVars>
    <w:docVar w:name="commondata" w:val="eyJoZGlkIjoiMzQ1ZjVhYmIwNWU1MTZiOGI2ODMyMTgxYzZmNTAyOWIifQ=="/>
  </w:docVars>
  <w:rsids>
    <w:rsidRoot w:val="00172A27"/>
    <w:rsid w:val="00004D8E"/>
    <w:rsid w:val="00016D42"/>
    <w:rsid w:val="0003522F"/>
    <w:rsid w:val="000373BB"/>
    <w:rsid w:val="0003752E"/>
    <w:rsid w:val="000517D2"/>
    <w:rsid w:val="00057B40"/>
    <w:rsid w:val="000717E8"/>
    <w:rsid w:val="0008607F"/>
    <w:rsid w:val="000955D0"/>
    <w:rsid w:val="000A5318"/>
    <w:rsid w:val="000A5B54"/>
    <w:rsid w:val="000C6998"/>
    <w:rsid w:val="000D5676"/>
    <w:rsid w:val="000F32C4"/>
    <w:rsid w:val="000F4CE6"/>
    <w:rsid w:val="000F63F0"/>
    <w:rsid w:val="0010027C"/>
    <w:rsid w:val="00100A53"/>
    <w:rsid w:val="00117399"/>
    <w:rsid w:val="00121368"/>
    <w:rsid w:val="001263FE"/>
    <w:rsid w:val="001312FB"/>
    <w:rsid w:val="00131BEF"/>
    <w:rsid w:val="001349A8"/>
    <w:rsid w:val="00142581"/>
    <w:rsid w:val="00152509"/>
    <w:rsid w:val="00154CC6"/>
    <w:rsid w:val="0015757E"/>
    <w:rsid w:val="00157A3C"/>
    <w:rsid w:val="00160637"/>
    <w:rsid w:val="001625A1"/>
    <w:rsid w:val="00172A27"/>
    <w:rsid w:val="001778CA"/>
    <w:rsid w:val="001A1FF2"/>
    <w:rsid w:val="001B0160"/>
    <w:rsid w:val="001D10E9"/>
    <w:rsid w:val="001D131B"/>
    <w:rsid w:val="001E73D8"/>
    <w:rsid w:val="00204ED9"/>
    <w:rsid w:val="00205879"/>
    <w:rsid w:val="00216C26"/>
    <w:rsid w:val="002260AE"/>
    <w:rsid w:val="0022747D"/>
    <w:rsid w:val="002308E9"/>
    <w:rsid w:val="002314B9"/>
    <w:rsid w:val="00242C9D"/>
    <w:rsid w:val="002536BB"/>
    <w:rsid w:val="0025628F"/>
    <w:rsid w:val="00257CCE"/>
    <w:rsid w:val="00261ECC"/>
    <w:rsid w:val="00263232"/>
    <w:rsid w:val="0027737C"/>
    <w:rsid w:val="00280759"/>
    <w:rsid w:val="00287850"/>
    <w:rsid w:val="00291DD6"/>
    <w:rsid w:val="00294F38"/>
    <w:rsid w:val="002A350B"/>
    <w:rsid w:val="002A736F"/>
    <w:rsid w:val="002A7B56"/>
    <w:rsid w:val="002B1E90"/>
    <w:rsid w:val="002D0CDC"/>
    <w:rsid w:val="002D2410"/>
    <w:rsid w:val="002D5899"/>
    <w:rsid w:val="002D7EB6"/>
    <w:rsid w:val="002E191C"/>
    <w:rsid w:val="002E2710"/>
    <w:rsid w:val="002F1C84"/>
    <w:rsid w:val="00312FF7"/>
    <w:rsid w:val="00323AD6"/>
    <w:rsid w:val="0033024C"/>
    <w:rsid w:val="00332E7D"/>
    <w:rsid w:val="003359BF"/>
    <w:rsid w:val="00335B9B"/>
    <w:rsid w:val="00356FA9"/>
    <w:rsid w:val="00362FEA"/>
    <w:rsid w:val="00364945"/>
    <w:rsid w:val="00367A27"/>
    <w:rsid w:val="00373610"/>
    <w:rsid w:val="003A5D22"/>
    <w:rsid w:val="003B1E77"/>
    <w:rsid w:val="003C1293"/>
    <w:rsid w:val="003C32A2"/>
    <w:rsid w:val="003E2B57"/>
    <w:rsid w:val="003E77A0"/>
    <w:rsid w:val="00401186"/>
    <w:rsid w:val="004014B5"/>
    <w:rsid w:val="00404A45"/>
    <w:rsid w:val="004220D9"/>
    <w:rsid w:val="00422948"/>
    <w:rsid w:val="00423D73"/>
    <w:rsid w:val="00432DC9"/>
    <w:rsid w:val="004443EC"/>
    <w:rsid w:val="00444DFA"/>
    <w:rsid w:val="00456035"/>
    <w:rsid w:val="00456DE7"/>
    <w:rsid w:val="00475BB9"/>
    <w:rsid w:val="00480F00"/>
    <w:rsid w:val="00491DB7"/>
    <w:rsid w:val="00492598"/>
    <w:rsid w:val="0049505F"/>
    <w:rsid w:val="00495A7C"/>
    <w:rsid w:val="004A205F"/>
    <w:rsid w:val="004B7DC7"/>
    <w:rsid w:val="004C02C5"/>
    <w:rsid w:val="004C765F"/>
    <w:rsid w:val="004D487C"/>
    <w:rsid w:val="004E4649"/>
    <w:rsid w:val="00511738"/>
    <w:rsid w:val="005127A0"/>
    <w:rsid w:val="00512C39"/>
    <w:rsid w:val="00516FC0"/>
    <w:rsid w:val="005217DB"/>
    <w:rsid w:val="005346CB"/>
    <w:rsid w:val="00544287"/>
    <w:rsid w:val="00553C93"/>
    <w:rsid w:val="00557DC3"/>
    <w:rsid w:val="00566568"/>
    <w:rsid w:val="00570E9D"/>
    <w:rsid w:val="00573961"/>
    <w:rsid w:val="005B3979"/>
    <w:rsid w:val="005C2A6F"/>
    <w:rsid w:val="005C5435"/>
    <w:rsid w:val="005C5CD0"/>
    <w:rsid w:val="005D15F9"/>
    <w:rsid w:val="005E01C2"/>
    <w:rsid w:val="005E242C"/>
    <w:rsid w:val="00603FE0"/>
    <w:rsid w:val="006356ED"/>
    <w:rsid w:val="00641F64"/>
    <w:rsid w:val="006836FC"/>
    <w:rsid w:val="006A0A79"/>
    <w:rsid w:val="006A1503"/>
    <w:rsid w:val="006A3ACD"/>
    <w:rsid w:val="006B1D7E"/>
    <w:rsid w:val="006C04C3"/>
    <w:rsid w:val="006C38BF"/>
    <w:rsid w:val="006C687F"/>
    <w:rsid w:val="006D5430"/>
    <w:rsid w:val="006E320A"/>
    <w:rsid w:val="006E489C"/>
    <w:rsid w:val="0073062A"/>
    <w:rsid w:val="00731F7C"/>
    <w:rsid w:val="00776734"/>
    <w:rsid w:val="007920F4"/>
    <w:rsid w:val="00795872"/>
    <w:rsid w:val="007A605B"/>
    <w:rsid w:val="007B6D8A"/>
    <w:rsid w:val="007B6EA8"/>
    <w:rsid w:val="007C5564"/>
    <w:rsid w:val="007F5B66"/>
    <w:rsid w:val="00810AED"/>
    <w:rsid w:val="00850915"/>
    <w:rsid w:val="00851B4F"/>
    <w:rsid w:val="00854A7B"/>
    <w:rsid w:val="00863696"/>
    <w:rsid w:val="00876AE6"/>
    <w:rsid w:val="008778BD"/>
    <w:rsid w:val="00880E6D"/>
    <w:rsid w:val="00887BFB"/>
    <w:rsid w:val="008C05E7"/>
    <w:rsid w:val="008C0789"/>
    <w:rsid w:val="008C5FE8"/>
    <w:rsid w:val="008C6856"/>
    <w:rsid w:val="008D0631"/>
    <w:rsid w:val="008E0BB4"/>
    <w:rsid w:val="008E5DD3"/>
    <w:rsid w:val="008F3536"/>
    <w:rsid w:val="008F7C9D"/>
    <w:rsid w:val="00924A96"/>
    <w:rsid w:val="00937B3D"/>
    <w:rsid w:val="00942DD3"/>
    <w:rsid w:val="00943ED2"/>
    <w:rsid w:val="00971248"/>
    <w:rsid w:val="00973A2E"/>
    <w:rsid w:val="00981AF9"/>
    <w:rsid w:val="0099021D"/>
    <w:rsid w:val="009A1CDA"/>
    <w:rsid w:val="009A75FB"/>
    <w:rsid w:val="009B1DC7"/>
    <w:rsid w:val="009C07DE"/>
    <w:rsid w:val="009C51E5"/>
    <w:rsid w:val="009D6109"/>
    <w:rsid w:val="009E2E72"/>
    <w:rsid w:val="00A0122C"/>
    <w:rsid w:val="00A06A44"/>
    <w:rsid w:val="00A10C14"/>
    <w:rsid w:val="00A16D21"/>
    <w:rsid w:val="00A36A11"/>
    <w:rsid w:val="00A5793C"/>
    <w:rsid w:val="00A63F0C"/>
    <w:rsid w:val="00A64287"/>
    <w:rsid w:val="00A70017"/>
    <w:rsid w:val="00A81F34"/>
    <w:rsid w:val="00A86B3F"/>
    <w:rsid w:val="00AA4AEF"/>
    <w:rsid w:val="00AA66CC"/>
    <w:rsid w:val="00AB0EDD"/>
    <w:rsid w:val="00AC31BA"/>
    <w:rsid w:val="00AD6A5E"/>
    <w:rsid w:val="00B00FAF"/>
    <w:rsid w:val="00B01A86"/>
    <w:rsid w:val="00B125E4"/>
    <w:rsid w:val="00B37A0D"/>
    <w:rsid w:val="00B45E34"/>
    <w:rsid w:val="00B5243D"/>
    <w:rsid w:val="00B704D1"/>
    <w:rsid w:val="00BA07F0"/>
    <w:rsid w:val="00BB4ED0"/>
    <w:rsid w:val="00BB6B4E"/>
    <w:rsid w:val="00BC1ADA"/>
    <w:rsid w:val="00BC3812"/>
    <w:rsid w:val="00BC7EB1"/>
    <w:rsid w:val="00BE26B5"/>
    <w:rsid w:val="00BE334F"/>
    <w:rsid w:val="00BF6883"/>
    <w:rsid w:val="00C03433"/>
    <w:rsid w:val="00C3019D"/>
    <w:rsid w:val="00C45541"/>
    <w:rsid w:val="00C82C48"/>
    <w:rsid w:val="00C947C6"/>
    <w:rsid w:val="00CA04DF"/>
    <w:rsid w:val="00CA5711"/>
    <w:rsid w:val="00CB307B"/>
    <w:rsid w:val="00CC0C3A"/>
    <w:rsid w:val="00D3671D"/>
    <w:rsid w:val="00D62433"/>
    <w:rsid w:val="00D6344C"/>
    <w:rsid w:val="00D661F2"/>
    <w:rsid w:val="00D7387D"/>
    <w:rsid w:val="00D753B7"/>
    <w:rsid w:val="00D869CD"/>
    <w:rsid w:val="00DA3005"/>
    <w:rsid w:val="00DB073E"/>
    <w:rsid w:val="00DC6F05"/>
    <w:rsid w:val="00DD4F92"/>
    <w:rsid w:val="00DF2E53"/>
    <w:rsid w:val="00E24063"/>
    <w:rsid w:val="00E26253"/>
    <w:rsid w:val="00E27388"/>
    <w:rsid w:val="00E31D7C"/>
    <w:rsid w:val="00E3360C"/>
    <w:rsid w:val="00E415F0"/>
    <w:rsid w:val="00E41FE1"/>
    <w:rsid w:val="00E478A2"/>
    <w:rsid w:val="00E62D0B"/>
    <w:rsid w:val="00E76521"/>
    <w:rsid w:val="00E82886"/>
    <w:rsid w:val="00E97B3C"/>
    <w:rsid w:val="00EA09D5"/>
    <w:rsid w:val="00EB3D8F"/>
    <w:rsid w:val="00EB42D3"/>
    <w:rsid w:val="00EC24E8"/>
    <w:rsid w:val="00EC352F"/>
    <w:rsid w:val="00EC7660"/>
    <w:rsid w:val="00ED0601"/>
    <w:rsid w:val="00EE681E"/>
    <w:rsid w:val="00EE776C"/>
    <w:rsid w:val="00EF0A81"/>
    <w:rsid w:val="00EF7306"/>
    <w:rsid w:val="00F04576"/>
    <w:rsid w:val="00F12347"/>
    <w:rsid w:val="00F12A04"/>
    <w:rsid w:val="00F236CB"/>
    <w:rsid w:val="00F371B8"/>
    <w:rsid w:val="00F37AC9"/>
    <w:rsid w:val="00F40C32"/>
    <w:rsid w:val="00F40E75"/>
    <w:rsid w:val="00F45B83"/>
    <w:rsid w:val="00F47E95"/>
    <w:rsid w:val="00F603C4"/>
    <w:rsid w:val="00F70275"/>
    <w:rsid w:val="00F7596F"/>
    <w:rsid w:val="00F80127"/>
    <w:rsid w:val="00F83B64"/>
    <w:rsid w:val="00F86F7A"/>
    <w:rsid w:val="00F9718E"/>
    <w:rsid w:val="00FA1F16"/>
    <w:rsid w:val="00FB22AB"/>
    <w:rsid w:val="00FE5024"/>
    <w:rsid w:val="00FE5493"/>
    <w:rsid w:val="08781FA9"/>
    <w:rsid w:val="08C157E8"/>
    <w:rsid w:val="0A2D5046"/>
    <w:rsid w:val="0AE6768A"/>
    <w:rsid w:val="0BEB340A"/>
    <w:rsid w:val="0CAD0AD3"/>
    <w:rsid w:val="0CD36378"/>
    <w:rsid w:val="0DC072B1"/>
    <w:rsid w:val="0DEA3506"/>
    <w:rsid w:val="10613FCD"/>
    <w:rsid w:val="10E552A4"/>
    <w:rsid w:val="117E0760"/>
    <w:rsid w:val="121200E6"/>
    <w:rsid w:val="13125826"/>
    <w:rsid w:val="136530FF"/>
    <w:rsid w:val="136A730B"/>
    <w:rsid w:val="147246C9"/>
    <w:rsid w:val="14C431D2"/>
    <w:rsid w:val="173016C8"/>
    <w:rsid w:val="1998129F"/>
    <w:rsid w:val="1C265991"/>
    <w:rsid w:val="1D6C392C"/>
    <w:rsid w:val="1D990A1B"/>
    <w:rsid w:val="1DBE34D3"/>
    <w:rsid w:val="1F090697"/>
    <w:rsid w:val="20196340"/>
    <w:rsid w:val="220D75B2"/>
    <w:rsid w:val="23024E6A"/>
    <w:rsid w:val="24D37BDA"/>
    <w:rsid w:val="273E668C"/>
    <w:rsid w:val="27B536B0"/>
    <w:rsid w:val="2885728B"/>
    <w:rsid w:val="2887341B"/>
    <w:rsid w:val="2A3D6A8D"/>
    <w:rsid w:val="2BF37A45"/>
    <w:rsid w:val="2F9E44AB"/>
    <w:rsid w:val="2FEE6EA1"/>
    <w:rsid w:val="32CE6B16"/>
    <w:rsid w:val="35E6569D"/>
    <w:rsid w:val="3AF74E51"/>
    <w:rsid w:val="3B1A12EE"/>
    <w:rsid w:val="3D5F430F"/>
    <w:rsid w:val="45AA20AF"/>
    <w:rsid w:val="46AE164B"/>
    <w:rsid w:val="4E263020"/>
    <w:rsid w:val="4F243E16"/>
    <w:rsid w:val="50EF3682"/>
    <w:rsid w:val="51D131EF"/>
    <w:rsid w:val="53EB3716"/>
    <w:rsid w:val="54410308"/>
    <w:rsid w:val="54474D62"/>
    <w:rsid w:val="56282E9D"/>
    <w:rsid w:val="58E33856"/>
    <w:rsid w:val="59B30690"/>
    <w:rsid w:val="59D94FB8"/>
    <w:rsid w:val="5B500161"/>
    <w:rsid w:val="5B931BB5"/>
    <w:rsid w:val="6080347D"/>
    <w:rsid w:val="65015485"/>
    <w:rsid w:val="666351EC"/>
    <w:rsid w:val="66FD1BB8"/>
    <w:rsid w:val="68D8104A"/>
    <w:rsid w:val="6A5C24B1"/>
    <w:rsid w:val="6AC43D66"/>
    <w:rsid w:val="6BB36AC4"/>
    <w:rsid w:val="6E8201DA"/>
    <w:rsid w:val="70967F6C"/>
    <w:rsid w:val="70CD0083"/>
    <w:rsid w:val="746A136B"/>
    <w:rsid w:val="757823AC"/>
    <w:rsid w:val="75E67C61"/>
    <w:rsid w:val="76C23698"/>
    <w:rsid w:val="7C5F20CD"/>
    <w:rsid w:val="7CBC4CE5"/>
    <w:rsid w:val="7D3314AE"/>
    <w:rsid w:val="7E6409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26"/>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1"/>
    <w:link w:val="27"/>
    <w:qFormat/>
    <w:uiPriority w:val="9"/>
    <w:pPr>
      <w:keepNext/>
      <w:keepLines/>
      <w:spacing w:before="260" w:after="260" w:line="416" w:lineRule="atLeast"/>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Document Map"/>
    <w:basedOn w:val="1"/>
    <w:qFormat/>
    <w:uiPriority w:val="0"/>
    <w:pPr>
      <w:shd w:val="clear" w:color="auto" w:fill="000080"/>
    </w:pPr>
  </w:style>
  <w:style w:type="paragraph" w:styleId="7">
    <w:name w:val="annotation text"/>
    <w:basedOn w:val="1"/>
    <w:link w:val="28"/>
    <w:qFormat/>
    <w:uiPriority w:val="0"/>
    <w:pPr>
      <w:jc w:val="left"/>
    </w:pPr>
  </w:style>
  <w:style w:type="paragraph" w:styleId="8">
    <w:name w:val="Body Text"/>
    <w:basedOn w:val="1"/>
    <w:qFormat/>
    <w:uiPriority w:val="0"/>
    <w:pPr>
      <w:spacing w:line="360" w:lineRule="atLeast"/>
      <w:jc w:val="right"/>
    </w:pPr>
  </w:style>
  <w:style w:type="paragraph" w:styleId="9">
    <w:name w:val="Body Text Indent"/>
    <w:basedOn w:val="1"/>
    <w:link w:val="46"/>
    <w:qFormat/>
    <w:uiPriority w:val="0"/>
    <w:pPr>
      <w:spacing w:line="360" w:lineRule="atLeast"/>
      <w:ind w:left="720" w:hanging="720"/>
    </w:pPr>
    <w:rPr>
      <w:rFonts w:ascii="宋体"/>
      <w:sz w:val="28"/>
    </w:rPr>
  </w:style>
  <w:style w:type="paragraph" w:styleId="10">
    <w:name w:val="Date"/>
    <w:basedOn w:val="1"/>
    <w:next w:val="1"/>
    <w:link w:val="29"/>
    <w:qFormat/>
    <w:uiPriority w:val="0"/>
    <w:pPr>
      <w:adjustRightInd/>
      <w:spacing w:line="240" w:lineRule="auto"/>
      <w:textAlignment w:val="auto"/>
    </w:pPr>
    <w:rPr>
      <w:kern w:val="2"/>
      <w:sz w:val="24"/>
    </w:rPr>
  </w:style>
  <w:style w:type="paragraph" w:styleId="11">
    <w:name w:val="Body Text Indent 2"/>
    <w:basedOn w:val="1"/>
    <w:link w:val="30"/>
    <w:qFormat/>
    <w:uiPriority w:val="0"/>
    <w:pPr>
      <w:spacing w:after="120" w:line="480" w:lineRule="auto"/>
      <w:ind w:left="420" w:leftChars="200"/>
    </w:pPr>
  </w:style>
  <w:style w:type="paragraph" w:styleId="12">
    <w:name w:val="Balloon Text"/>
    <w:basedOn w:val="1"/>
    <w:qFormat/>
    <w:uiPriority w:val="0"/>
    <w:rPr>
      <w:sz w:val="18"/>
      <w:szCs w:val="18"/>
    </w:rPr>
  </w:style>
  <w:style w:type="paragraph" w:styleId="13">
    <w:name w:val="footer"/>
    <w:basedOn w:val="1"/>
    <w:link w:val="31"/>
    <w:qFormat/>
    <w:uiPriority w:val="99"/>
    <w:pPr>
      <w:tabs>
        <w:tab w:val="center" w:pos="4153"/>
        <w:tab w:val="right" w:pos="8306"/>
      </w:tabs>
      <w:spacing w:line="240" w:lineRule="atLeast"/>
      <w:jc w:val="left"/>
    </w:pPr>
    <w:rPr>
      <w:sz w:val="18"/>
    </w:rPr>
  </w:style>
  <w:style w:type="paragraph" w:styleId="14">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5">
    <w:name w:val="Body Text Indent 3"/>
    <w:basedOn w:val="1"/>
    <w:qFormat/>
    <w:uiPriority w:val="99"/>
    <w:pPr>
      <w:autoSpaceDE w:val="0"/>
      <w:autoSpaceDN w:val="0"/>
      <w:spacing w:before="120" w:line="22" w:lineRule="atLeast"/>
      <w:ind w:left="720" w:firstLine="480"/>
      <w:jc w:val="left"/>
    </w:pPr>
    <w:rPr>
      <w:rFonts w:ascii="宋体"/>
      <w:sz w:val="24"/>
    </w:rPr>
  </w:style>
  <w:style w:type="paragraph" w:styleId="16">
    <w:name w:val="Body Text 2"/>
    <w:basedOn w:val="1"/>
    <w:qFormat/>
    <w:uiPriority w:val="0"/>
    <w:pPr>
      <w:spacing w:line="360" w:lineRule="atLeast"/>
      <w:jc w:val="center"/>
    </w:pPr>
  </w:style>
  <w:style w:type="paragraph" w:styleId="17">
    <w:name w:val="Normal (Web)"/>
    <w:basedOn w:val="1"/>
    <w:qFormat/>
    <w:uiPriority w:val="0"/>
    <w:pPr>
      <w:spacing w:beforeAutospacing="1" w:afterAutospacing="1"/>
      <w:jc w:val="left"/>
    </w:pPr>
    <w:rPr>
      <w:sz w:val="24"/>
      <w:szCs w:val="24"/>
    </w:rPr>
  </w:style>
  <w:style w:type="paragraph" w:styleId="18">
    <w:name w:val="annotation subject"/>
    <w:basedOn w:val="7"/>
    <w:next w:val="7"/>
    <w:link w:val="34"/>
    <w:qFormat/>
    <w:uiPriority w:val="0"/>
    <w:rPr>
      <w:b/>
      <w:bCs/>
    </w:rPr>
  </w:style>
  <w:style w:type="table" w:styleId="20">
    <w:name w:val="Table Grid"/>
    <w:basedOn w:val="19"/>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qFormat/>
    <w:uiPriority w:val="0"/>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标题 1 字符"/>
    <w:link w:val="2"/>
    <w:qFormat/>
    <w:uiPriority w:val="0"/>
    <w:rPr>
      <w:rFonts w:ascii="宋体"/>
      <w:sz w:val="28"/>
    </w:rPr>
  </w:style>
  <w:style w:type="character" w:customStyle="1" w:styleId="27">
    <w:name w:val="标题 3 字符"/>
    <w:link w:val="4"/>
    <w:semiHidden/>
    <w:qFormat/>
    <w:uiPriority w:val="9"/>
    <w:rPr>
      <w:b/>
      <w:bCs/>
      <w:sz w:val="32"/>
      <w:szCs w:val="32"/>
    </w:rPr>
  </w:style>
  <w:style w:type="character" w:customStyle="1" w:styleId="28">
    <w:name w:val="批注文字 字符"/>
    <w:link w:val="7"/>
    <w:qFormat/>
    <w:uiPriority w:val="0"/>
    <w:rPr>
      <w:sz w:val="21"/>
    </w:rPr>
  </w:style>
  <w:style w:type="character" w:customStyle="1" w:styleId="29">
    <w:name w:val="日期 字符"/>
    <w:link w:val="10"/>
    <w:qFormat/>
    <w:uiPriority w:val="0"/>
    <w:rPr>
      <w:kern w:val="2"/>
      <w:sz w:val="24"/>
    </w:rPr>
  </w:style>
  <w:style w:type="character" w:customStyle="1" w:styleId="30">
    <w:name w:val="正文文本缩进 2 字符"/>
    <w:link w:val="11"/>
    <w:qFormat/>
    <w:uiPriority w:val="0"/>
    <w:rPr>
      <w:sz w:val="21"/>
    </w:rPr>
  </w:style>
  <w:style w:type="character" w:customStyle="1" w:styleId="31">
    <w:name w:val="页脚 字符"/>
    <w:link w:val="13"/>
    <w:qFormat/>
    <w:uiPriority w:val="99"/>
    <w:rPr>
      <w:sz w:val="18"/>
    </w:rPr>
  </w:style>
  <w:style w:type="paragraph" w:customStyle="1" w:styleId="32">
    <w:name w:val="目录 11"/>
    <w:basedOn w:val="1"/>
    <w:next w:val="1"/>
    <w:qFormat/>
    <w:uiPriority w:val="0"/>
  </w:style>
  <w:style w:type="paragraph" w:customStyle="1" w:styleId="33">
    <w:name w:val="目录 21"/>
    <w:basedOn w:val="1"/>
    <w:next w:val="1"/>
    <w:qFormat/>
    <w:uiPriority w:val="0"/>
    <w:pPr>
      <w:ind w:left="420" w:leftChars="200"/>
    </w:pPr>
  </w:style>
  <w:style w:type="character" w:customStyle="1" w:styleId="34">
    <w:name w:val="批注主题 字符"/>
    <w:link w:val="18"/>
    <w:qFormat/>
    <w:uiPriority w:val="0"/>
    <w:rPr>
      <w:b/>
      <w:bCs/>
      <w:sz w:val="21"/>
    </w:rPr>
  </w:style>
  <w:style w:type="paragraph" w:customStyle="1" w:styleId="35">
    <w:name w:val="正文文本首行缩进 21"/>
    <w:basedOn w:val="9"/>
    <w:qFormat/>
    <w:uiPriority w:val="0"/>
    <w:pPr>
      <w:spacing w:after="120"/>
      <w:ind w:left="420" w:leftChars="200" w:firstLine="420" w:firstLineChars="200"/>
    </w:pPr>
    <w:rPr>
      <w:rFonts w:ascii="Times New Roman"/>
      <w:sz w:val="20"/>
      <w:szCs w:val="24"/>
    </w:rPr>
  </w:style>
  <w:style w:type="paragraph" w:customStyle="1" w:styleId="36">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37">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38">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39">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0">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41">
    <w:name w:val="font41"/>
    <w:qFormat/>
    <w:uiPriority w:val="0"/>
    <w:rPr>
      <w:rFonts w:hint="eastAsia" w:ascii="仿宋" w:hAnsi="仿宋" w:eastAsia="仿宋" w:cs="仿宋"/>
      <w:color w:val="FF0000"/>
      <w:sz w:val="24"/>
      <w:szCs w:val="24"/>
      <w:u w:val="none"/>
    </w:rPr>
  </w:style>
  <w:style w:type="character" w:customStyle="1" w:styleId="42">
    <w:name w:val="font31"/>
    <w:qFormat/>
    <w:uiPriority w:val="0"/>
    <w:rPr>
      <w:rFonts w:hint="eastAsia" w:ascii="仿宋" w:hAnsi="仿宋" w:eastAsia="仿宋" w:cs="仿宋"/>
      <w:color w:val="000000"/>
      <w:sz w:val="24"/>
      <w:szCs w:val="24"/>
      <w:u w:val="none"/>
    </w:rPr>
  </w:style>
  <w:style w:type="paragraph" w:customStyle="1" w:styleId="43">
    <w:name w:val="正文 A"/>
    <w:qFormat/>
    <w:uiPriority w:val="99"/>
    <w:rPr>
      <w:rFonts w:ascii="Arial Unicode MS" w:hAnsi="Arial Unicode MS" w:eastAsia="Times New Roman" w:cs="宋体"/>
      <w:color w:val="000000"/>
      <w:sz w:val="24"/>
      <w:szCs w:val="24"/>
      <w:lang w:val="en-US" w:eastAsia="zh-CN" w:bidi="ar-SA"/>
    </w:rPr>
  </w:style>
  <w:style w:type="paragraph" w:customStyle="1" w:styleId="44">
    <w:name w:val="列表段落1"/>
    <w:basedOn w:val="1"/>
    <w:qFormat/>
    <w:uiPriority w:val="34"/>
    <w:pPr>
      <w:ind w:firstLine="420" w:firstLineChars="200"/>
    </w:pPr>
    <w:rPr>
      <w:szCs w:val="21"/>
    </w:rPr>
  </w:style>
  <w:style w:type="paragraph" w:customStyle="1" w:styleId="45">
    <w:name w:val="修订1"/>
    <w:hidden/>
    <w:unhideWhenUsed/>
    <w:qFormat/>
    <w:uiPriority w:val="99"/>
    <w:rPr>
      <w:rFonts w:ascii="Times New Roman" w:hAnsi="Times New Roman" w:eastAsia="宋体" w:cs="Times New Roman"/>
      <w:sz w:val="21"/>
      <w:lang w:val="en-US" w:eastAsia="zh-CN" w:bidi="ar-SA"/>
    </w:rPr>
  </w:style>
  <w:style w:type="character" w:customStyle="1" w:styleId="46">
    <w:name w:val="正文文本缩进 字符"/>
    <w:basedOn w:val="21"/>
    <w:link w:val="9"/>
    <w:qFormat/>
    <w:uiPriority w:val="0"/>
    <w:rPr>
      <w:rFonts w:ascii="宋体"/>
      <w:sz w:val="28"/>
    </w:rPr>
  </w:style>
  <w:style w:type="paragraph" w:styleId="47">
    <w:name w:val="List Paragraph"/>
    <w:basedOn w:val="1"/>
    <w:unhideWhenUsed/>
    <w:qFormat/>
    <w:uiPriority w:val="99"/>
    <w:pPr>
      <w:ind w:firstLine="420" w:firstLineChars="200"/>
    </w:pPr>
  </w:style>
  <w:style w:type="paragraph" w:customStyle="1" w:styleId="48">
    <w:name w:val="表格"/>
    <w:qFormat/>
    <w:uiPriority w:val="0"/>
    <w:pPr>
      <w:jc w:val="center"/>
    </w:pPr>
    <w:rPr>
      <w:rFonts w:ascii="Times New Roman" w:hAnsi="Times New Roman" w:eastAsia="仿宋" w:cs="Times New Roman"/>
      <w:kern w:val="2"/>
      <w:sz w:val="21"/>
      <w:szCs w:val="22"/>
      <w:lang w:val="en-US" w:eastAsia="zh-CN" w:bidi="ar-SA"/>
    </w:rPr>
  </w:style>
  <w:style w:type="paragraph" w:customStyle="1" w:styleId="49">
    <w:name w:val="_Style 48"/>
    <w:basedOn w:val="1"/>
    <w:next w:val="47"/>
    <w:qFormat/>
    <w:uiPriority w:val="34"/>
    <w:pPr>
      <w:widowControl/>
      <w:adjustRightInd/>
      <w:spacing w:line="240" w:lineRule="auto"/>
      <w:ind w:firstLine="420" w:firstLineChars="200"/>
      <w:jc w:val="left"/>
      <w:textAlignment w:val="auto"/>
    </w:pPr>
    <w:rPr>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2BED-748B-4E26-96EA-2AEAA6FCFBB7}">
  <ds:schemaRefs/>
</ds:datastoreItem>
</file>

<file path=docProps/app.xml><?xml version="1.0" encoding="utf-8"?>
<Properties xmlns="http://schemas.openxmlformats.org/officeDocument/2006/extended-properties" xmlns:vt="http://schemas.openxmlformats.org/officeDocument/2006/docPropsVTypes">
  <Template>Normal.dotm</Template>
  <Company>cntcyichu</Company>
  <Pages>44</Pages>
  <Words>3067</Words>
  <Characters>17482</Characters>
  <Lines>145</Lines>
  <Paragraphs>41</Paragraphs>
  <TotalTime>97</TotalTime>
  <ScaleCrop>false</ScaleCrop>
  <LinksUpToDate>false</LinksUpToDate>
  <CharactersWithSpaces>20508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2023-05-31T03:18:00Z</dcterms:created>
  <dc:creator>LSK</dc:creator>
  <cp:keywords>Birthday</cp:keywords>
  <cp:lastModifiedBy>Acer</cp:lastModifiedBy>
  <cp:lastPrinted>2014-11-14T09:02:00Z</cp:lastPrinted>
  <dcterms:modified xsi:type="dcterms:W3CDTF">2023-10-10T07:45:21Z</dcterms:modified>
  <dc:subject>Birthday</dc:subject>
  <dc:title>Are You suprised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FD48E59EBE374658A501DF9C576A5502</vt:lpwstr>
  </property>
</Properties>
</file>