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ascii="宋体" w:hAnsi="宋体"/>
          <w:b/>
          <w:sz w:val="36"/>
        </w:rPr>
      </w:pPr>
    </w:p>
    <w:p w14:paraId="2046C8D6">
      <w:pPr>
        <w:spacing w:before="240" w:line="400" w:lineRule="atLeast"/>
        <w:jc w:val="center"/>
        <w:rPr>
          <w:rFonts w:hint="eastAsia" w:ascii="宋体" w:hAnsi="宋体"/>
          <w:b/>
          <w:sz w:val="36"/>
        </w:rPr>
      </w:pPr>
    </w:p>
    <w:p w14:paraId="0DDE63DE">
      <w:pPr>
        <w:pStyle w:val="25"/>
        <w:ind w:left="0" w:leftChars="0" w:firstLine="0" w:firstLineChars="0"/>
        <w:rPr>
          <w:rFonts w:hint="eastAsia" w:ascii="宋体" w:hAnsi="宋体"/>
          <w:b/>
          <w:sz w:val="36"/>
        </w:rPr>
      </w:pPr>
    </w:p>
    <w:p w14:paraId="1037B9DC">
      <w:pPr>
        <w:pStyle w:val="25"/>
        <w:ind w:firstLine="723"/>
        <w:jc w:val="center"/>
        <w:rPr>
          <w:rFonts w:ascii="宋体" w:hAnsi="宋体"/>
          <w:b/>
          <w:sz w:val="36"/>
        </w:rPr>
      </w:pPr>
      <w:r>
        <w:rPr>
          <w:rFonts w:hint="eastAsia" w:ascii="宋体" w:hAnsi="宋体"/>
          <w:b/>
          <w:sz w:val="36"/>
        </w:rPr>
        <w:t>采购文件</w:t>
      </w:r>
    </w:p>
    <w:p w14:paraId="5E268D7F">
      <w:pPr>
        <w:pStyle w:val="25"/>
        <w:ind w:firstLine="723"/>
        <w:jc w:val="left"/>
        <w:rPr>
          <w:rFonts w:hint="eastAsia" w:ascii="宋体" w:hAnsi="宋体"/>
          <w:b/>
          <w:sz w:val="36"/>
        </w:rPr>
      </w:pPr>
    </w:p>
    <w:p w14:paraId="484B3490">
      <w:pPr>
        <w:pStyle w:val="25"/>
        <w:ind w:firstLine="723"/>
        <w:jc w:val="left"/>
        <w:rPr>
          <w:rFonts w:hint="eastAsia" w:ascii="宋体" w:hAnsi="宋体"/>
          <w:b/>
          <w:sz w:val="36"/>
        </w:rPr>
      </w:pPr>
    </w:p>
    <w:p w14:paraId="20BF5365">
      <w:pPr>
        <w:pStyle w:val="25"/>
        <w:ind w:left="0" w:leftChars="0" w:firstLine="1807" w:firstLineChars="500"/>
        <w:jc w:val="center"/>
        <w:rPr>
          <w:rFonts w:hint="eastAsia" w:ascii="宋体" w:hAnsi="宋体"/>
          <w:b/>
          <w:sz w:val="36"/>
        </w:rPr>
      </w:pPr>
      <w:r>
        <w:rPr>
          <w:rFonts w:hint="eastAsia" w:ascii="宋体" w:hAnsi="宋体"/>
          <w:b/>
          <w:sz w:val="36"/>
        </w:rPr>
        <w:t>项目名称：采购文件-北京大学第六医院医保信息系统维护服务项目</w:t>
      </w:r>
    </w:p>
    <w:p w14:paraId="0CC24C85">
      <w:pPr>
        <w:pStyle w:val="25"/>
        <w:ind w:firstLine="723"/>
        <w:jc w:val="left"/>
        <w:rPr>
          <w:rFonts w:hint="eastAsia" w:ascii="宋体" w:hAnsi="宋体"/>
          <w:b/>
          <w:sz w:val="36"/>
        </w:rPr>
      </w:pPr>
    </w:p>
    <w:p w14:paraId="5F924DEA">
      <w:pPr>
        <w:pStyle w:val="25"/>
        <w:ind w:firstLine="723"/>
        <w:rPr>
          <w:rFonts w:hint="eastAsia" w:ascii="宋体" w:hAnsi="宋体"/>
          <w:b/>
          <w:sz w:val="36"/>
        </w:rPr>
      </w:pPr>
    </w:p>
    <w:p w14:paraId="3317594F">
      <w:pPr>
        <w:pStyle w:val="25"/>
        <w:ind w:firstLine="723"/>
        <w:rPr>
          <w:rFonts w:hint="eastAsia" w:ascii="宋体" w:hAnsi="宋体"/>
          <w:b/>
          <w:sz w:val="36"/>
        </w:rPr>
      </w:pPr>
    </w:p>
    <w:p w14:paraId="39614364">
      <w:pPr>
        <w:pStyle w:val="25"/>
        <w:ind w:firstLine="723"/>
        <w:rPr>
          <w:rFonts w:hint="eastAsia" w:ascii="宋体" w:hAnsi="宋体"/>
          <w:b/>
          <w:sz w:val="36"/>
        </w:rPr>
      </w:pPr>
    </w:p>
    <w:p w14:paraId="6F7140B4">
      <w:pPr>
        <w:pStyle w:val="25"/>
        <w:ind w:firstLine="723"/>
        <w:rPr>
          <w:rFonts w:hint="eastAsia" w:ascii="宋体" w:hAnsi="宋体"/>
          <w:b/>
          <w:sz w:val="36"/>
        </w:rPr>
      </w:pPr>
    </w:p>
    <w:p w14:paraId="54B34407">
      <w:pPr>
        <w:pStyle w:val="25"/>
        <w:ind w:firstLine="723"/>
        <w:rPr>
          <w:rFonts w:hint="eastAsia" w:ascii="宋体" w:hAnsi="宋体"/>
          <w:b/>
          <w:sz w:val="36"/>
        </w:rPr>
      </w:pPr>
    </w:p>
    <w:p w14:paraId="05635101">
      <w:pPr>
        <w:pStyle w:val="25"/>
        <w:ind w:firstLine="723"/>
        <w:rPr>
          <w:rFonts w:hint="eastAsia" w:ascii="宋体" w:hAnsi="宋体"/>
          <w:b/>
          <w:sz w:val="36"/>
        </w:rPr>
      </w:pPr>
    </w:p>
    <w:p w14:paraId="7E9C23C1">
      <w:pPr>
        <w:pStyle w:val="25"/>
        <w:ind w:firstLine="723"/>
        <w:rPr>
          <w:rFonts w:hint="eastAsia" w:ascii="宋体" w:hAnsi="宋体"/>
          <w:b/>
          <w:sz w:val="36"/>
        </w:rPr>
      </w:pPr>
    </w:p>
    <w:p w14:paraId="3C6D0309">
      <w:pPr>
        <w:pStyle w:val="25"/>
        <w:ind w:firstLine="723"/>
        <w:rPr>
          <w:rFonts w:hint="eastAsia" w:ascii="宋体" w:hAnsi="宋体"/>
          <w:b/>
          <w:sz w:val="36"/>
        </w:rPr>
      </w:pPr>
    </w:p>
    <w:p w14:paraId="7F1FF050">
      <w:pPr>
        <w:pStyle w:val="25"/>
        <w:ind w:firstLine="723"/>
        <w:rPr>
          <w:rFonts w:hint="eastAsia" w:ascii="宋体" w:hAnsi="宋体"/>
          <w:b/>
          <w:sz w:val="36"/>
        </w:rPr>
      </w:pPr>
    </w:p>
    <w:p w14:paraId="5EED809D">
      <w:pPr>
        <w:pStyle w:val="25"/>
        <w:ind w:firstLine="723"/>
        <w:rPr>
          <w:rFonts w:hint="eastAsia" w:ascii="宋体" w:hAnsi="宋体"/>
          <w:b/>
          <w:sz w:val="36"/>
        </w:rPr>
      </w:pPr>
    </w:p>
    <w:p w14:paraId="73412212">
      <w:pPr>
        <w:pStyle w:val="25"/>
        <w:ind w:firstLine="723"/>
        <w:rPr>
          <w:rFonts w:hint="eastAsia" w:ascii="宋体" w:hAnsi="宋体"/>
          <w:b/>
          <w:sz w:val="36"/>
        </w:rPr>
      </w:pPr>
    </w:p>
    <w:p w14:paraId="6F2336F3">
      <w:pPr>
        <w:pStyle w:val="25"/>
        <w:ind w:firstLine="723"/>
        <w:rPr>
          <w:rFonts w:hint="eastAsia" w:ascii="宋体" w:hAnsi="宋体"/>
          <w:b/>
          <w:sz w:val="36"/>
        </w:rPr>
      </w:pPr>
    </w:p>
    <w:p w14:paraId="4C93BD2F">
      <w:pPr>
        <w:pStyle w:val="25"/>
        <w:ind w:left="0" w:leftChars="0" w:firstLine="0" w:firstLineChars="0"/>
        <w:rPr>
          <w:rFonts w:hint="eastAsia" w:ascii="宋体" w:hAnsi="宋体"/>
          <w:b/>
          <w:sz w:val="36"/>
        </w:rPr>
      </w:pPr>
    </w:p>
    <w:p w14:paraId="74A31855">
      <w:pPr>
        <w:numPr>
          <w:ilvl w:val="0"/>
          <w:numId w:val="1"/>
        </w:numPr>
        <w:spacing w:before="240" w:line="400" w:lineRule="atLeast"/>
        <w:jc w:val="center"/>
        <w:rPr>
          <w:rFonts w:hint="eastAsia" w:ascii="宋体" w:hAnsi="宋体"/>
          <w:b/>
          <w:sz w:val="36"/>
        </w:rPr>
      </w:pPr>
      <w:r>
        <w:rPr>
          <w:rFonts w:hint="eastAsia" w:ascii="宋体" w:hAnsi="宋体"/>
          <w:b/>
          <w:sz w:val="36"/>
        </w:rPr>
        <w:t>响应人须知</w:t>
      </w:r>
    </w:p>
    <w:p w14:paraId="5515CE07">
      <w:pPr>
        <w:pStyle w:val="25"/>
        <w:ind w:firstLine="3915" w:firstLineChars="1300"/>
      </w:pPr>
      <w:r>
        <w:rPr>
          <w:rFonts w:hint="eastAsia" w:ascii="宋体" w:hAnsi="宋体"/>
          <w:b/>
          <w:sz w:val="30"/>
          <w:szCs w:val="30"/>
        </w:rPr>
        <w:t>A说明</w:t>
      </w:r>
      <w:r>
        <w:rPr>
          <w:rFonts w:hint="eastAsia" w:ascii="宋体" w:hAnsi="宋体"/>
          <w:b/>
          <w:sz w:val="36"/>
        </w:rPr>
        <w:t xml:space="preserve">       </w:t>
      </w:r>
    </w:p>
    <w:p w14:paraId="623F5A7F">
      <w:pPr>
        <w:pStyle w:val="25"/>
        <w:numPr>
          <w:ilvl w:val="0"/>
          <w:numId w:val="2"/>
        </w:numPr>
        <w:ind w:firstLine="480"/>
        <w:rPr>
          <w:rFonts w:hint="eastAsia" w:ascii="宋体" w:hAnsi="宋体"/>
          <w:bCs/>
          <w:sz w:val="24"/>
        </w:rPr>
      </w:pPr>
      <w:r>
        <w:rPr>
          <w:rFonts w:hint="eastAsia" w:ascii="宋体" w:hAnsi="宋体"/>
          <w:bCs/>
          <w:sz w:val="24"/>
        </w:rPr>
        <w:t>适用范围：</w:t>
      </w:r>
    </w:p>
    <w:p w14:paraId="56A00483">
      <w:pPr>
        <w:pStyle w:val="25"/>
        <w:ind w:left="840" w:leftChars="400" w:firstLine="0" w:firstLineChars="0"/>
        <w:rPr>
          <w:rFonts w:hint="eastAsia" w:ascii="宋体" w:hAnsi="宋体"/>
          <w:bCs/>
          <w:sz w:val="24"/>
        </w:rPr>
      </w:pPr>
      <w:r>
        <w:rPr>
          <w:rFonts w:hint="eastAsia" w:ascii="宋体" w:hAnsi="宋体"/>
          <w:bCs/>
          <w:sz w:val="24"/>
        </w:rPr>
        <w:t xml:space="preserve">   1.1项目名称：</w:t>
      </w:r>
      <w:r>
        <w:rPr>
          <w:rFonts w:hint="eastAsia" w:ascii="宋体" w:hAnsi="宋体"/>
          <w:bCs/>
          <w:sz w:val="24"/>
          <w:lang w:val="en-US" w:eastAsia="zh-CN"/>
        </w:rPr>
        <w:t>北京大学第六医院医保信息系统维护服务</w:t>
      </w:r>
      <w:r>
        <w:rPr>
          <w:rFonts w:hint="eastAsia" w:ascii="宋体" w:hAnsi="宋体"/>
          <w:bCs/>
          <w:sz w:val="24"/>
        </w:rPr>
        <w:t>项目</w:t>
      </w:r>
    </w:p>
    <w:p w14:paraId="6F9F4F84">
      <w:pPr>
        <w:pStyle w:val="25"/>
        <w:ind w:left="840" w:leftChars="400" w:firstLine="0" w:firstLineChars="0"/>
        <w:rPr>
          <w:rFonts w:hint="eastAsia" w:ascii="宋体" w:hAnsi="宋体"/>
          <w:bCs/>
          <w:sz w:val="24"/>
        </w:rPr>
      </w:pPr>
      <w:r>
        <w:rPr>
          <w:rFonts w:hint="eastAsia" w:ascii="宋体" w:hAnsi="宋体"/>
          <w:bCs/>
          <w:sz w:val="24"/>
        </w:rPr>
        <w:t xml:space="preserve">   1.2项目预算：</w:t>
      </w:r>
      <w:r>
        <w:rPr>
          <w:rFonts w:hint="eastAsia" w:ascii="宋体" w:hAnsi="宋体"/>
          <w:bCs/>
          <w:sz w:val="24"/>
          <w:lang w:val="en-US" w:eastAsia="zh-CN"/>
        </w:rPr>
        <w:t>268000</w:t>
      </w:r>
      <w:r>
        <w:rPr>
          <w:rFonts w:hint="eastAsia" w:ascii="宋体" w:hAnsi="宋体"/>
          <w:bCs/>
          <w:sz w:val="24"/>
        </w:rPr>
        <w:t>元人民币。</w:t>
      </w:r>
    </w:p>
    <w:p w14:paraId="145EF42F">
      <w:pPr>
        <w:pStyle w:val="25"/>
        <w:ind w:left="840" w:leftChars="400" w:firstLine="0" w:firstLineChars="0"/>
        <w:rPr>
          <w:rFonts w:hint="eastAsia" w:ascii="宋体" w:hAnsi="宋体"/>
          <w:bCs/>
          <w:sz w:val="24"/>
        </w:rPr>
      </w:pPr>
      <w:r>
        <w:rPr>
          <w:rFonts w:hint="eastAsia" w:ascii="宋体" w:hAnsi="宋体"/>
          <w:bCs/>
          <w:sz w:val="24"/>
        </w:rPr>
        <w:t xml:space="preserve">   1.3资金来源</w:t>
      </w:r>
      <w:r>
        <w:rPr>
          <w:rFonts w:hint="eastAsia" w:ascii="宋体" w:hAnsi="宋体"/>
          <w:bCs/>
          <w:sz w:val="24"/>
          <w:lang w:eastAsia="zh-CN"/>
        </w:rPr>
        <w:t>：自筹</w:t>
      </w:r>
      <w:r>
        <w:rPr>
          <w:rFonts w:hint="eastAsia" w:ascii="宋体" w:hAnsi="宋体"/>
          <w:bCs/>
          <w:sz w:val="24"/>
        </w:rPr>
        <w:t>资金。</w:t>
      </w:r>
    </w:p>
    <w:p w14:paraId="511590E6">
      <w:pPr>
        <w:pStyle w:val="25"/>
        <w:ind w:left="840" w:leftChars="400" w:firstLine="0" w:firstLineChars="0"/>
        <w:rPr>
          <w:rFonts w:hint="eastAsia" w:ascii="宋体" w:hAnsi="宋体"/>
          <w:bCs/>
          <w:sz w:val="24"/>
        </w:rPr>
      </w:pPr>
      <w:r>
        <w:rPr>
          <w:rFonts w:hint="eastAsia" w:ascii="宋体" w:hAnsi="宋体"/>
          <w:bCs/>
          <w:sz w:val="24"/>
        </w:rPr>
        <w:t xml:space="preserve">   1.4项目属性：</w:t>
      </w:r>
      <w:r>
        <w:rPr>
          <w:rFonts w:hint="eastAsia" w:ascii="宋体" w:hAnsi="宋体"/>
          <w:bCs/>
          <w:sz w:val="24"/>
          <w:lang w:eastAsia="zh-CN"/>
        </w:rPr>
        <w:t>服务</w:t>
      </w:r>
      <w:r>
        <w:rPr>
          <w:rFonts w:hint="eastAsia" w:ascii="宋体" w:hAnsi="宋体"/>
          <w:bCs/>
          <w:sz w:val="24"/>
        </w:rPr>
        <w:t>。</w:t>
      </w:r>
    </w:p>
    <w:p w14:paraId="4CB8BCD4">
      <w:pPr>
        <w:pStyle w:val="25"/>
        <w:ind w:left="840" w:leftChars="400" w:firstLine="0" w:firstLineChars="0"/>
        <w:rPr>
          <w:rFonts w:hint="default" w:eastAsia="宋体"/>
          <w:lang w:val="en-US" w:eastAsia="zh-CN"/>
        </w:rPr>
      </w:pPr>
      <w:r>
        <w:rPr>
          <w:rFonts w:hint="eastAsia" w:ascii="宋体" w:hAnsi="宋体"/>
          <w:bCs/>
          <w:sz w:val="24"/>
        </w:rPr>
        <w:t xml:space="preserve">   1.5采购标的所属行业：</w:t>
      </w:r>
      <w:r>
        <w:rPr>
          <w:rFonts w:hint="eastAsia" w:ascii="宋体" w:hAnsi="宋体" w:cs="Arial"/>
          <w:iCs/>
          <w:sz w:val="24"/>
        </w:rPr>
        <w:t>软件和</w:t>
      </w:r>
      <w:r>
        <w:rPr>
          <w:rFonts w:ascii="宋体" w:hAnsi="宋体" w:cs="Arial"/>
          <w:iCs/>
          <w:sz w:val="24"/>
        </w:rPr>
        <w:t>信息技术服务业</w:t>
      </w:r>
      <w:r>
        <w:rPr>
          <w:rFonts w:hint="eastAsia" w:ascii="宋体" w:hAnsi="宋体" w:cs="Times New Roman"/>
          <w:bCs/>
          <w:sz w:val="24"/>
        </w:rPr>
        <w:t>。</w:t>
      </w:r>
    </w:p>
    <w:p w14:paraId="79A9CC4B">
      <w:pPr>
        <w:pStyle w:val="25"/>
        <w:ind w:left="840" w:leftChars="400" w:firstLine="0" w:firstLineChars="0"/>
      </w:pPr>
      <w:r>
        <w:rPr>
          <w:rFonts w:hint="eastAsia" w:ascii="宋体" w:hAnsi="宋体"/>
          <w:bCs/>
          <w:sz w:val="24"/>
        </w:rPr>
        <w:t xml:space="preserve">   1.6本项目为</w:t>
      </w:r>
      <w:r>
        <w:rPr>
          <w:rFonts w:hint="eastAsia" w:ascii="宋体" w:hAnsi="宋体"/>
          <w:bCs/>
          <w:sz w:val="24"/>
          <w:lang w:eastAsia="zh-CN"/>
        </w:rPr>
        <w:t>非</w:t>
      </w:r>
      <w:r>
        <w:rPr>
          <w:rFonts w:hint="eastAsia" w:ascii="宋体" w:hAnsi="宋体"/>
          <w:bCs/>
          <w:sz w:val="24"/>
        </w:rPr>
        <w:t>专门面向中小企业的项目。</w:t>
      </w:r>
    </w:p>
    <w:p w14:paraId="182AB780">
      <w:pPr>
        <w:pStyle w:val="25"/>
        <w:numPr>
          <w:ilvl w:val="0"/>
          <w:numId w:val="2"/>
        </w:numPr>
        <w:ind w:firstLine="480"/>
        <w:rPr>
          <w:rFonts w:hint="eastAsia" w:ascii="宋体" w:hAnsi="宋体"/>
          <w:bCs/>
          <w:sz w:val="24"/>
        </w:rPr>
      </w:pPr>
      <w:r>
        <w:rPr>
          <w:rFonts w:hint="eastAsia" w:ascii="宋体" w:hAnsi="宋体"/>
          <w:bCs/>
          <w:sz w:val="24"/>
        </w:rPr>
        <w:t>合格论证人的资格要求：</w:t>
      </w:r>
    </w:p>
    <w:p w14:paraId="7E329836">
      <w:pPr>
        <w:pStyle w:val="22"/>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具备独立企业法人资格，独立承担民事责任的法人单位；</w:t>
      </w:r>
    </w:p>
    <w:p w14:paraId="3928E296">
      <w:pPr>
        <w:pStyle w:val="22"/>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14:paraId="1B1C4279">
      <w:pPr>
        <w:pStyle w:val="22"/>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2"/>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2"/>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6884F979">
      <w:pPr>
        <w:pStyle w:val="22"/>
        <w:widowControl/>
        <w:shd w:val="clear" w:color="auto" w:fill="FFFFFF"/>
        <w:spacing w:beforeAutospacing="0" w:after="120" w:afterAutospacing="0" w:line="360" w:lineRule="atLeast"/>
        <w:ind w:left="1197" w:leftChars="570"/>
        <w:rPr>
          <w:rFonts w:hint="default" w:ascii="宋体" w:hAnsi="宋体" w:eastAsia="宋体" w:cs="宋体"/>
          <w:color w:val="000000"/>
          <w:shd w:val="clear" w:color="auto" w:fill="FFFFFF"/>
          <w:lang w:val="en-US" w:eastAsia="zh-CN"/>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w:t>
      </w:r>
      <w:r>
        <w:rPr>
          <w:rFonts w:hint="eastAsia" w:ascii="宋体" w:hAnsi="宋体" w:cs="宋体"/>
          <w:color w:val="444444"/>
          <w:shd w:val="clear" w:color="auto" w:fill="FFFFFF"/>
          <w:lang w:val="en-US" w:eastAsia="zh-CN"/>
        </w:rPr>
        <w:t xml:space="preserve">       </w:t>
      </w:r>
    </w:p>
    <w:p w14:paraId="5A33C29E">
      <w:pPr>
        <w:pStyle w:val="22"/>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14:paraId="3F9E879B">
      <w:pPr>
        <w:pStyle w:val="22"/>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14:paraId="2F21B0BB">
      <w:pPr>
        <w:pStyle w:val="22"/>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2"/>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14:paraId="74AB0D10">
      <w:pPr>
        <w:pStyle w:val="22"/>
        <w:widowControl/>
        <w:shd w:val="clear" w:color="auto" w:fill="FFFFFF"/>
        <w:spacing w:beforeAutospacing="0" w:after="120" w:afterAutospacing="0" w:line="360" w:lineRule="atLeast"/>
        <w:ind w:firstLine="1200" w:firstLineChars="500"/>
        <w:rPr>
          <w:rFonts w:hint="default" w:ascii="宋体" w:hAnsi="宋体" w:eastAsia="宋体" w:cs="宋体"/>
          <w:color w:val="000000"/>
          <w:shd w:val="clear" w:color="auto" w:fill="FFFFFF"/>
          <w:lang w:val="en-US" w:eastAsia="zh-CN"/>
        </w:rPr>
      </w:pPr>
      <w:r>
        <w:rPr>
          <w:rFonts w:hint="eastAsia" w:ascii="宋体" w:hAnsi="宋体" w:cs="宋体"/>
          <w:color w:val="000000"/>
          <w:shd w:val="clear" w:color="auto" w:fill="FFFFFF"/>
        </w:rPr>
        <w:t>2.11不接受联合体，不得分包、转包、不接受联合体投标；</w:t>
      </w:r>
      <w:r>
        <w:rPr>
          <w:rFonts w:hint="eastAsia" w:ascii="宋体" w:hAnsi="宋体" w:cs="宋体"/>
          <w:color w:val="000000"/>
          <w:shd w:val="clear" w:color="auto" w:fill="FFFFFF"/>
          <w:lang w:val="en-US" w:eastAsia="zh-CN"/>
        </w:rPr>
        <w:t xml:space="preserve">      </w:t>
      </w:r>
    </w:p>
    <w:p w14:paraId="56B5E081">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14:paraId="78BD7A9D">
      <w:pPr>
        <w:pStyle w:val="22"/>
        <w:widowControl/>
        <w:shd w:val="clear" w:color="auto" w:fill="FFFFFF"/>
        <w:spacing w:beforeAutospacing="0" w:after="120" w:afterAutospacing="0" w:line="360" w:lineRule="atLeast"/>
        <w:ind w:left="1197" w:leftChars="570"/>
        <w:rPr>
          <w:rFonts w:ascii="宋体" w:hAnsi="宋体" w:cs="宋体"/>
          <w:color w:val="000000"/>
          <w:highlight w:val="yellow"/>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14:paraId="7D2B841C">
      <w:pPr>
        <w:pStyle w:val="22"/>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2"/>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2"/>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2"/>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2"/>
        <w:widowControl/>
        <w:shd w:val="clear" w:color="auto" w:fill="FFFFFF"/>
        <w:spacing w:beforeAutospacing="0" w:after="120" w:afterAutospacing="0" w:line="360" w:lineRule="atLeast"/>
        <w:ind w:left="1320" w:leftChars="400" w:hanging="480" w:hangingChars="200"/>
        <w:rPr>
          <w:rFonts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hint="eastAsia"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5"/>
        <w:ind w:firstLine="480"/>
        <w:rPr>
          <w:rFonts w:hint="eastAsia" w:ascii="宋体"/>
          <w:sz w:val="24"/>
        </w:rPr>
      </w:pPr>
    </w:p>
    <w:p w14:paraId="439F397D">
      <w:pPr>
        <w:pStyle w:val="25"/>
        <w:ind w:firstLine="480"/>
        <w:rPr>
          <w:rFonts w:hint="eastAsia" w:ascii="宋体"/>
          <w:sz w:val="24"/>
        </w:rPr>
      </w:pPr>
    </w:p>
    <w:p w14:paraId="1B2F3A84">
      <w:pPr>
        <w:pStyle w:val="25"/>
        <w:ind w:firstLine="602"/>
        <w:jc w:val="center"/>
        <w:rPr>
          <w:rFonts w:hint="eastAsia" w:ascii="宋体"/>
          <w:b/>
          <w:bCs/>
          <w:sz w:val="30"/>
          <w:szCs w:val="30"/>
        </w:rPr>
      </w:pPr>
      <w:r>
        <w:rPr>
          <w:rFonts w:hint="eastAsia" w:ascii="宋体"/>
          <w:b/>
          <w:bCs/>
          <w:sz w:val="30"/>
          <w:szCs w:val="30"/>
        </w:rPr>
        <w:t>B采购文件</w:t>
      </w:r>
    </w:p>
    <w:p w14:paraId="1EB9F4C6">
      <w:pPr>
        <w:pStyle w:val="25"/>
        <w:numPr>
          <w:ilvl w:val="0"/>
          <w:numId w:val="3"/>
        </w:numPr>
        <w:ind w:firstLine="480"/>
        <w:rPr>
          <w:rFonts w:hint="eastAsia" w:ascii="宋体"/>
          <w:sz w:val="24"/>
        </w:rPr>
      </w:pPr>
      <w:r>
        <w:rPr>
          <w:rFonts w:hint="eastAsia" w:ascii="宋体"/>
          <w:sz w:val="24"/>
        </w:rPr>
        <w:t>采购文件</w:t>
      </w:r>
    </w:p>
    <w:p w14:paraId="25925B4F">
      <w:pPr>
        <w:pStyle w:val="25"/>
        <w:ind w:left="840" w:leftChars="400" w:firstLine="480" w:firstLineChars="0"/>
        <w:rPr>
          <w:rFonts w:hint="eastAsia" w:ascii="宋体"/>
          <w:sz w:val="24"/>
        </w:rPr>
      </w:pPr>
      <w:r>
        <w:rPr>
          <w:rFonts w:hint="eastAsia" w:ascii="宋体"/>
          <w:sz w:val="24"/>
        </w:rPr>
        <w:t>5.1采购文件由下述所列内容组成：</w:t>
      </w:r>
    </w:p>
    <w:p w14:paraId="504AC84C">
      <w:pPr>
        <w:pStyle w:val="25"/>
        <w:numPr>
          <w:ilvl w:val="0"/>
          <w:numId w:val="4"/>
        </w:numPr>
        <w:ind w:left="1680" w:leftChars="0" w:firstLineChars="0"/>
        <w:rPr>
          <w:rFonts w:hint="eastAsia" w:ascii="宋体"/>
          <w:sz w:val="24"/>
        </w:rPr>
      </w:pPr>
      <w:r>
        <w:rPr>
          <w:rFonts w:hint="eastAsia" w:ascii="宋体"/>
          <w:sz w:val="24"/>
        </w:rPr>
        <w:t>响应人须知</w:t>
      </w:r>
    </w:p>
    <w:p w14:paraId="1BCA3F14">
      <w:pPr>
        <w:pStyle w:val="25"/>
        <w:numPr>
          <w:ilvl w:val="0"/>
          <w:numId w:val="4"/>
        </w:numPr>
        <w:ind w:left="1680" w:leftChars="0" w:firstLineChars="0"/>
        <w:rPr>
          <w:rFonts w:ascii="宋体"/>
          <w:sz w:val="24"/>
        </w:rPr>
      </w:pPr>
      <w:r>
        <w:rPr>
          <w:rFonts w:hint="eastAsia" w:ascii="宋体"/>
          <w:sz w:val="24"/>
        </w:rPr>
        <w:t>服务需求书</w:t>
      </w:r>
    </w:p>
    <w:p w14:paraId="40DCF3B5">
      <w:pPr>
        <w:pStyle w:val="25"/>
        <w:numPr>
          <w:ilvl w:val="0"/>
          <w:numId w:val="4"/>
        </w:numPr>
        <w:ind w:left="1680" w:leftChars="0" w:firstLineChars="0"/>
        <w:rPr>
          <w:rFonts w:ascii="宋体"/>
          <w:sz w:val="24"/>
        </w:rPr>
      </w:pPr>
      <w:r>
        <w:rPr>
          <w:rFonts w:hint="eastAsia" w:ascii="宋体"/>
          <w:sz w:val="24"/>
        </w:rPr>
        <w:t>拟签订的合同文本</w:t>
      </w:r>
    </w:p>
    <w:p w14:paraId="79075AC1">
      <w:pPr>
        <w:pStyle w:val="25"/>
        <w:numPr>
          <w:ilvl w:val="0"/>
          <w:numId w:val="4"/>
        </w:numPr>
        <w:ind w:left="1680" w:leftChars="0" w:firstLineChars="0"/>
        <w:rPr>
          <w:rFonts w:ascii="宋体"/>
          <w:sz w:val="24"/>
        </w:rPr>
      </w:pPr>
      <w:r>
        <w:rPr>
          <w:rFonts w:hint="eastAsia" w:ascii="宋体"/>
          <w:sz w:val="24"/>
        </w:rPr>
        <w:t>附件</w:t>
      </w:r>
    </w:p>
    <w:p w14:paraId="65C54288">
      <w:pPr>
        <w:pStyle w:val="25"/>
        <w:numPr>
          <w:ilvl w:val="0"/>
          <w:numId w:val="4"/>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hint="eastAsia"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5"/>
        <w:numPr>
          <w:ilvl w:val="0"/>
          <w:numId w:val="3"/>
        </w:numPr>
        <w:ind w:firstLine="480"/>
        <w:rPr>
          <w:rFonts w:hint="eastAsia"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5"/>
        <w:ind w:left="960" w:leftChars="0" w:hanging="960" w:hangingChars="400"/>
        <w:rPr>
          <w:rFonts w:hint="eastAsia"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5"/>
        <w:ind w:left="960" w:leftChars="0" w:hanging="960" w:hangingChars="400"/>
        <w:rPr>
          <w:rFonts w:hint="eastAsia"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5"/>
        <w:ind w:left="960" w:leftChars="0" w:hanging="960" w:hangingChars="400"/>
        <w:rPr>
          <w:rFonts w:ascii="宋体"/>
          <w:sz w:val="24"/>
        </w:rPr>
      </w:pPr>
    </w:p>
    <w:p w14:paraId="71BC67C7">
      <w:pPr>
        <w:pStyle w:val="25"/>
        <w:ind w:left="1205" w:leftChars="0" w:hanging="1205" w:hangingChars="400"/>
        <w:jc w:val="center"/>
        <w:rPr>
          <w:rFonts w:hint="eastAsia" w:ascii="宋体"/>
          <w:b/>
          <w:bCs/>
          <w:sz w:val="30"/>
          <w:szCs w:val="30"/>
        </w:rPr>
      </w:pPr>
      <w:r>
        <w:rPr>
          <w:rFonts w:hint="eastAsia" w:ascii="宋体"/>
          <w:b/>
          <w:bCs/>
          <w:sz w:val="30"/>
          <w:szCs w:val="30"/>
        </w:rPr>
        <w:t>C响应文件</w:t>
      </w:r>
    </w:p>
    <w:p w14:paraId="7857AB14">
      <w:pPr>
        <w:pStyle w:val="25"/>
        <w:numPr>
          <w:ilvl w:val="0"/>
          <w:numId w:val="3"/>
        </w:numPr>
        <w:ind w:firstLine="480"/>
        <w:rPr>
          <w:rFonts w:hint="eastAsia"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5"/>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5"/>
        <w:numPr>
          <w:ilvl w:val="0"/>
          <w:numId w:val="3"/>
        </w:numPr>
        <w:ind w:firstLine="480"/>
        <w:rPr>
          <w:rFonts w:hint="eastAsia" w:ascii="宋体" w:hAnsi="宋体"/>
          <w:sz w:val="24"/>
        </w:rPr>
      </w:pPr>
      <w:r>
        <w:rPr>
          <w:rFonts w:hint="eastAsia" w:ascii="宋体" w:hAnsi="宋体"/>
          <w:sz w:val="24"/>
        </w:rPr>
        <w:t>响应文件的编制</w:t>
      </w:r>
    </w:p>
    <w:p w14:paraId="7EB20FAA">
      <w:pPr>
        <w:pStyle w:val="25"/>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5"/>
        <w:ind w:left="1260" w:leftChars="0" w:firstLine="0" w:firstLineChars="0"/>
        <w:jc w:val="right"/>
        <w:rPr>
          <w:rFonts w:hint="eastAsia"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5"/>
        <w:ind w:left="1260" w:leftChars="0" w:firstLine="0" w:firstLineChars="0"/>
        <w:rPr>
          <w:rFonts w:hint="eastAsia"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5"/>
        <w:ind w:left="1379" w:leftChars="542" w:hanging="241" w:hangingChars="100"/>
        <w:rPr>
          <w:rFonts w:hint="eastAsia" w:ascii="宋体" w:eastAsia="宋体"/>
          <w:b/>
          <w:sz w:val="24"/>
          <w:lang w:eastAsia="zh-CN"/>
        </w:rPr>
      </w:pPr>
      <w:r>
        <w:rPr>
          <w:rFonts w:hint="eastAsia" w:ascii="宋体" w:hAnsi="宋体"/>
          <w:b/>
          <w:sz w:val="24"/>
        </w:rPr>
        <w:t>（</w:t>
      </w:r>
      <w:r>
        <w:rPr>
          <w:rFonts w:hint="eastAsia" w:ascii="宋体" w:hAnsi="宋体"/>
          <w:b/>
          <w:sz w:val="24"/>
          <w:lang w:val="en-US" w:eastAsia="zh-CN"/>
        </w:rPr>
        <w:t>3</w:t>
      </w:r>
      <w:r>
        <w:rPr>
          <w:rFonts w:hint="eastAsia" w:ascii="宋体" w:hAnsi="宋体"/>
          <w:b/>
          <w:sz w:val="24"/>
        </w:rPr>
        <w:t>）</w:t>
      </w:r>
      <w:r>
        <w:rPr>
          <w:rFonts w:hint="eastAsia" w:ascii="宋体" w:hAnsi="宋体"/>
          <w:b/>
          <w:sz w:val="24"/>
          <w:lang w:eastAsia="zh-CN"/>
        </w:rPr>
        <w:t>响</w:t>
      </w:r>
      <w:r>
        <w:rPr>
          <w:rFonts w:hint="eastAsia" w:ascii="宋体"/>
          <w:b/>
          <w:color w:val="auto"/>
          <w:sz w:val="24"/>
          <w:highlight w:val="none"/>
        </w:rPr>
        <w:t>应人所提供</w:t>
      </w:r>
      <w:r>
        <w:rPr>
          <w:rFonts w:hint="eastAsia" w:ascii="宋体"/>
          <w:b/>
          <w:color w:val="auto"/>
          <w:sz w:val="24"/>
          <w:highlight w:val="none"/>
          <w:lang w:eastAsia="zh-CN"/>
        </w:rPr>
        <w:t>的服务</w:t>
      </w:r>
      <w:r>
        <w:rPr>
          <w:rFonts w:hint="eastAsia" w:ascii="宋体"/>
          <w:b/>
          <w:color w:val="auto"/>
          <w:sz w:val="24"/>
          <w:highlight w:val="none"/>
        </w:rPr>
        <w:t>单位</w:t>
      </w:r>
      <w:r>
        <w:rPr>
          <w:rFonts w:hint="eastAsia" w:ascii="宋体"/>
          <w:b/>
          <w:color w:val="auto"/>
          <w:sz w:val="24"/>
          <w:highlight w:val="none"/>
          <w:lang w:eastAsia="zh-CN"/>
        </w:rPr>
        <w:t>如</w:t>
      </w:r>
      <w:r>
        <w:rPr>
          <w:rFonts w:hint="eastAsia" w:ascii="宋体"/>
          <w:b/>
          <w:color w:val="auto"/>
          <w:sz w:val="24"/>
          <w:highlight w:val="none"/>
        </w:rPr>
        <w:t>为中小企业。</w:t>
      </w:r>
      <w:r>
        <w:rPr>
          <w:rFonts w:hint="eastAsia" w:ascii="宋体"/>
          <w:b/>
          <w:color w:val="auto"/>
          <w:sz w:val="24"/>
          <w:highlight w:val="none"/>
          <w:lang w:eastAsia="zh-CN"/>
        </w:rPr>
        <w:t>请根据模板</w:t>
      </w:r>
      <w:r>
        <w:rPr>
          <w:rFonts w:hint="eastAsia" w:ascii="宋体"/>
          <w:b/>
          <w:color w:val="auto"/>
          <w:sz w:val="24"/>
          <w:highlight w:val="none"/>
        </w:rPr>
        <w:t>提供中小企业声明函。</w:t>
      </w:r>
      <w:r>
        <w:rPr>
          <w:rFonts w:hint="eastAsia" w:ascii="宋体"/>
          <w:b/>
          <w:color w:val="auto"/>
          <w:sz w:val="24"/>
          <w:highlight w:val="none"/>
          <w:lang w:val="en-US" w:eastAsia="zh-CN"/>
        </w:rPr>
        <w:t xml:space="preserve"> </w:t>
      </w:r>
      <w:r>
        <w:rPr>
          <w:rFonts w:hint="eastAsia" w:ascii="宋体" w:hAnsi="宋体"/>
          <w:b/>
          <w:sz w:val="24"/>
        </w:rPr>
        <w:t>（格式见附件二）</w:t>
      </w:r>
      <w:r>
        <w:rPr>
          <w:rFonts w:hint="eastAsia" w:ascii="宋体" w:hAnsi="宋体"/>
          <w:b/>
          <w:sz w:val="24"/>
          <w:lang w:eastAsia="zh-CN"/>
        </w:rPr>
        <w:t>，如不属于中小企业，请说明；</w:t>
      </w:r>
    </w:p>
    <w:p w14:paraId="2D8E1AF5">
      <w:pPr>
        <w:pStyle w:val="25"/>
        <w:ind w:left="1260" w:leftChars="0" w:firstLine="0" w:firstLineChars="0"/>
        <w:rPr>
          <w:rFonts w:hint="eastAsia" w:ascii="宋体"/>
          <w:b/>
          <w:sz w:val="24"/>
        </w:rPr>
      </w:pPr>
      <w:r>
        <w:rPr>
          <w:rFonts w:ascii="宋体"/>
          <w:b/>
          <w:bCs/>
          <w:sz w:val="24"/>
        </w:rPr>
        <w:t>（</w:t>
      </w:r>
      <w:r>
        <w:rPr>
          <w:rFonts w:hint="eastAsia" w:ascii="宋体"/>
          <w:b/>
          <w:bCs/>
          <w:sz w:val="24"/>
          <w:lang w:val="en-US" w:eastAsia="zh-CN"/>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w:t>
      </w:r>
      <w:r>
        <w:rPr>
          <w:rFonts w:hint="eastAsia" w:ascii="宋体"/>
          <w:b/>
          <w:sz w:val="24"/>
          <w:lang w:val="en-US" w:eastAsia="zh-CN"/>
        </w:rPr>
        <w:t>5</w:t>
      </w: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2"/>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w:t>
      </w:r>
      <w:r>
        <w:rPr>
          <w:rFonts w:hint="eastAsia" w:ascii="宋体" w:hAnsi="宋体" w:cs="宋体"/>
          <w:b/>
          <w:bCs/>
          <w:color w:val="000000"/>
          <w:shd w:val="clear" w:color="auto" w:fill="FFFFFF"/>
          <w:lang w:val="en-US" w:eastAsia="zh-CN"/>
        </w:rPr>
        <w:t>6</w:t>
      </w:r>
      <w:r>
        <w:rPr>
          <w:rFonts w:hint="eastAsia" w:ascii="宋体" w:hAnsi="宋体" w:cs="宋体"/>
          <w:b/>
          <w:bCs/>
          <w:color w:val="000000"/>
          <w:shd w:val="clear" w:color="auto" w:fill="FFFFFF"/>
        </w:rPr>
        <w:t>）信用中国网，中国政府采购网近三年失信被执行人、重大税收违法、严重违法失信行为查询记录截图。</w:t>
      </w:r>
    </w:p>
    <w:p w14:paraId="73B0D0BE">
      <w:pPr>
        <w:tabs>
          <w:tab w:val="left" w:pos="993"/>
        </w:tabs>
        <w:spacing w:line="360" w:lineRule="auto"/>
        <w:ind w:left="1260"/>
        <w:rPr>
          <w:rFonts w:hint="eastAsia" w:ascii="宋体"/>
          <w:b/>
          <w:sz w:val="24"/>
        </w:rPr>
      </w:pPr>
      <w:r>
        <w:rPr>
          <w:rFonts w:hint="eastAsia" w:ascii="宋体"/>
          <w:b/>
          <w:sz w:val="24"/>
        </w:rPr>
        <w:t>（</w:t>
      </w:r>
      <w:r>
        <w:rPr>
          <w:rFonts w:hint="eastAsia" w:ascii="宋体"/>
          <w:b/>
          <w:sz w:val="24"/>
          <w:lang w:val="en-US" w:eastAsia="zh-CN"/>
        </w:rPr>
        <w:t>7</w:t>
      </w:r>
      <w:r>
        <w:rPr>
          <w:rFonts w:hint="eastAsia" w:ascii="宋体"/>
          <w:b/>
          <w:sz w:val="24"/>
        </w:rPr>
        <w:t>）响应人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69AB5A53">
      <w:pPr>
        <w:pStyle w:val="25"/>
        <w:ind w:firstLine="482"/>
        <w:rPr>
          <w:rFonts w:hint="eastAsia" w:ascii="宋体"/>
          <w:b/>
          <w:sz w:val="24"/>
        </w:rPr>
      </w:pPr>
      <w:r>
        <w:rPr>
          <w:rFonts w:hint="eastAsia" w:ascii="宋体"/>
          <w:b/>
          <w:sz w:val="24"/>
        </w:rPr>
        <w:t xml:space="preserve">   （</w:t>
      </w:r>
      <w:r>
        <w:rPr>
          <w:rFonts w:hint="eastAsia" w:ascii="宋体"/>
          <w:b/>
          <w:sz w:val="24"/>
          <w:lang w:val="en-US" w:eastAsia="zh-CN"/>
        </w:rPr>
        <w:t>8</w:t>
      </w:r>
      <w:r>
        <w:rPr>
          <w:rFonts w:hint="eastAsia" w:ascii="宋体"/>
          <w:b/>
          <w:sz w:val="24"/>
        </w:rPr>
        <w:t>）采购文件要求的其他资质文件。</w:t>
      </w:r>
    </w:p>
    <w:p w14:paraId="262AA812">
      <w:pPr>
        <w:pStyle w:val="25"/>
        <w:ind w:firstLine="482"/>
        <w:rPr>
          <w:rFonts w:hint="eastAsia"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5"/>
        <w:ind w:left="1381" w:leftChars="0" w:firstLine="0" w:firstLineChars="0"/>
        <w:rPr>
          <w:rFonts w:hint="eastAsia" w:ascii="宋体"/>
          <w:b/>
          <w:sz w:val="24"/>
        </w:rPr>
      </w:pPr>
      <w:r>
        <w:rPr>
          <w:rFonts w:hint="eastAsia" w:ascii="宋体"/>
          <w:b/>
          <w:sz w:val="24"/>
        </w:rPr>
        <w:t>（1）资格证明文件即报名资料所有内容</w:t>
      </w:r>
    </w:p>
    <w:p w14:paraId="756448B3">
      <w:pPr>
        <w:pStyle w:val="25"/>
        <w:ind w:left="1381" w:leftChars="0" w:firstLine="0" w:firstLineChars="0"/>
        <w:rPr>
          <w:rFonts w:hint="eastAsia" w:ascii="宋体"/>
          <w:b/>
          <w:sz w:val="24"/>
        </w:rPr>
      </w:pPr>
      <w:r>
        <w:rPr>
          <w:rFonts w:hint="eastAsia" w:ascii="宋体"/>
          <w:b/>
          <w:sz w:val="24"/>
        </w:rPr>
        <w:t>（2）报价函（格式见第四部分附件三）</w:t>
      </w:r>
    </w:p>
    <w:p w14:paraId="2EDDBE59">
      <w:pPr>
        <w:pStyle w:val="25"/>
        <w:ind w:left="1381" w:leftChars="0" w:firstLine="0" w:firstLineChars="0"/>
        <w:rPr>
          <w:rFonts w:hint="eastAsia" w:ascii="宋体"/>
          <w:b/>
          <w:sz w:val="24"/>
        </w:rPr>
      </w:pPr>
      <w:r>
        <w:rPr>
          <w:rFonts w:hint="eastAsia" w:ascii="宋体"/>
          <w:b/>
          <w:sz w:val="24"/>
        </w:rPr>
        <w:t>（3）报价一览表（格式见第四部分附件四）</w:t>
      </w:r>
    </w:p>
    <w:p w14:paraId="70491BC5">
      <w:pPr>
        <w:pStyle w:val="25"/>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5"/>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5"/>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5"/>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5"/>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5"/>
        <w:ind w:left="1381" w:leftChars="0" w:firstLine="0" w:firstLineChars="0"/>
        <w:rPr>
          <w:rFonts w:ascii="宋体"/>
          <w:b/>
          <w:sz w:val="24"/>
        </w:rPr>
      </w:pPr>
      <w:r>
        <w:rPr>
          <w:rFonts w:ascii="宋体"/>
          <w:b/>
          <w:sz w:val="24"/>
        </w:rPr>
        <w:t>（9）</w:t>
      </w:r>
      <w:r>
        <w:rPr>
          <w:rFonts w:hint="eastAsia" w:ascii="宋体"/>
          <w:b/>
          <w:sz w:val="24"/>
        </w:rPr>
        <w:t>服务条款应答表（格式见第四部分附件九）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服务方案    </w:t>
      </w:r>
    </w:p>
    <w:p w14:paraId="2AC7B46C">
      <w:pPr>
        <w:pStyle w:val="25"/>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5"/>
        <w:numPr>
          <w:ilvl w:val="0"/>
          <w:numId w:val="3"/>
        </w:numPr>
        <w:ind w:firstLine="480"/>
        <w:rPr>
          <w:rFonts w:hint="eastAsia" w:ascii="宋体"/>
          <w:bCs/>
          <w:sz w:val="24"/>
        </w:rPr>
      </w:pPr>
      <w:r>
        <w:rPr>
          <w:rFonts w:hint="eastAsia" w:ascii="宋体"/>
          <w:bCs/>
          <w:sz w:val="24"/>
        </w:rPr>
        <w:t>论证报价</w:t>
      </w:r>
    </w:p>
    <w:p w14:paraId="46E79392">
      <w:pPr>
        <w:pStyle w:val="25"/>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5"/>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25"/>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5"/>
        <w:ind w:left="1260" w:leftChars="0" w:firstLine="0" w:firstLineChars="0"/>
        <w:rPr>
          <w:rFonts w:hint="eastAsia"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5"/>
        <w:ind w:left="1260" w:leftChars="0" w:firstLine="0" w:firstLineChars="0"/>
        <w:rPr>
          <w:rFonts w:hint="eastAsia" w:ascii="宋体"/>
          <w:sz w:val="24"/>
        </w:rPr>
      </w:pPr>
    </w:p>
    <w:p w14:paraId="33B70777">
      <w:pPr>
        <w:pStyle w:val="25"/>
        <w:ind w:left="1260" w:leftChars="0" w:firstLine="0" w:firstLineChars="0"/>
        <w:jc w:val="center"/>
        <w:rPr>
          <w:rFonts w:hint="eastAsia" w:ascii="宋体"/>
          <w:b/>
          <w:bCs/>
          <w:sz w:val="36"/>
          <w:szCs w:val="36"/>
        </w:rPr>
      </w:pPr>
      <w:r>
        <w:rPr>
          <w:rFonts w:hint="eastAsia" w:ascii="宋体"/>
          <w:b/>
          <w:bCs/>
          <w:sz w:val="36"/>
          <w:szCs w:val="36"/>
        </w:rPr>
        <w:t>D评标</w:t>
      </w:r>
    </w:p>
    <w:p w14:paraId="01545C18">
      <w:pPr>
        <w:pStyle w:val="25"/>
        <w:numPr>
          <w:ilvl w:val="0"/>
          <w:numId w:val="3"/>
        </w:numPr>
        <w:ind w:firstLine="480"/>
        <w:jc w:val="left"/>
        <w:rPr>
          <w:rFonts w:hint="eastAsia" w:ascii="宋体"/>
          <w:sz w:val="24"/>
        </w:rPr>
      </w:pPr>
      <w:r>
        <w:rPr>
          <w:rFonts w:hint="eastAsia" w:ascii="宋体"/>
          <w:sz w:val="24"/>
        </w:rPr>
        <w:t>评标</w:t>
      </w:r>
    </w:p>
    <w:p w14:paraId="3B4F2033">
      <w:pPr>
        <w:pStyle w:val="25"/>
        <w:ind w:left="1080" w:leftChars="400" w:hanging="240" w:hangingChars="100"/>
        <w:jc w:val="left"/>
        <w:rPr>
          <w:rFonts w:hint="eastAsia"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5"/>
        <w:ind w:left="1080" w:leftChars="400" w:hanging="240" w:hangingChars="100"/>
        <w:jc w:val="left"/>
        <w:rPr>
          <w:rFonts w:hint="eastAsia" w:ascii="宋体"/>
          <w:sz w:val="24"/>
        </w:rPr>
      </w:pPr>
      <w:r>
        <w:rPr>
          <w:rFonts w:hint="eastAsia" w:ascii="宋体"/>
          <w:sz w:val="24"/>
        </w:rPr>
        <w:t xml:space="preserve">   10.2根据国家相关法律法规的相关规定，评标委员会由技术专家、经济专家等组成。</w:t>
      </w:r>
    </w:p>
    <w:p w14:paraId="00C34430">
      <w:pPr>
        <w:pStyle w:val="25"/>
        <w:ind w:left="840" w:leftChars="400" w:firstLine="0" w:firstLineChars="0"/>
        <w:jc w:val="left"/>
        <w:rPr>
          <w:rFonts w:hint="eastAsia" w:ascii="宋体"/>
          <w:sz w:val="24"/>
        </w:rPr>
      </w:pPr>
      <w:r>
        <w:rPr>
          <w:rFonts w:hint="eastAsia" w:ascii="宋体"/>
          <w:sz w:val="24"/>
        </w:rPr>
        <w:t xml:space="preserve">   10.3评标原则及办法</w:t>
      </w:r>
    </w:p>
    <w:p w14:paraId="219801E6">
      <w:pPr>
        <w:pStyle w:val="25"/>
        <w:ind w:left="840" w:leftChars="400" w:firstLine="0" w:firstLineChars="0"/>
        <w:jc w:val="left"/>
        <w:rPr>
          <w:rFonts w:hint="eastAsia" w:ascii="宋体"/>
          <w:sz w:val="24"/>
        </w:rPr>
      </w:pPr>
      <w:r>
        <w:rPr>
          <w:rFonts w:hint="eastAsia" w:ascii="宋体"/>
          <w:sz w:val="24"/>
        </w:rPr>
        <w:t xml:space="preserve">   10.3.1对所有响应人的论证文件，都按相同的程序和标准；</w:t>
      </w:r>
    </w:p>
    <w:p w14:paraId="3F9338A2">
      <w:pPr>
        <w:pStyle w:val="25"/>
        <w:ind w:left="840" w:leftChars="400" w:firstLine="0" w:firstLineChars="0"/>
        <w:jc w:val="left"/>
        <w:rPr>
          <w:rFonts w:hint="eastAsia" w:ascii="宋体"/>
          <w:sz w:val="24"/>
        </w:rPr>
      </w:pPr>
      <w:r>
        <w:rPr>
          <w:rFonts w:hint="eastAsia" w:ascii="宋体"/>
          <w:sz w:val="24"/>
        </w:rPr>
        <w:t xml:space="preserve">  10.3.2评标严格按照采购文件的要求和条件进行；</w:t>
      </w:r>
    </w:p>
    <w:p w14:paraId="10BD14D2">
      <w:pPr>
        <w:spacing w:line="360" w:lineRule="auto"/>
        <w:ind w:left="925" w:leftChars="228" w:hanging="446" w:hangingChars="186"/>
        <w:rPr>
          <w:rFonts w:hint="eastAsia"/>
          <w:sz w:val="24"/>
          <w:szCs w:val="24"/>
        </w:rPr>
      </w:pPr>
      <w:r>
        <w:rPr>
          <w:rFonts w:hint="eastAsia" w:ascii="宋体"/>
          <w:sz w:val="24"/>
          <w:szCs w:val="24"/>
        </w:rPr>
        <w:t xml:space="preserve">     10.3.3评标委员会采用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5"/>
        <w:ind w:firstLine="480"/>
        <w:rPr>
          <w:rFonts w:hint="eastAsia"/>
        </w:rPr>
      </w:pPr>
      <w:r>
        <w:rPr>
          <w:rFonts w:hint="eastAsia"/>
          <w:sz w:val="24"/>
        </w:rPr>
        <w:t xml:space="preserve">  10.3.4</w:t>
      </w:r>
      <w:r>
        <w:rPr>
          <w:rFonts w:hint="eastAsia" w:ascii="宋体"/>
          <w:sz w:val="24"/>
        </w:rPr>
        <w:t>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177BEFC">
      <w:pPr>
        <w:pStyle w:val="25"/>
        <w:ind w:left="840" w:leftChars="400" w:firstLine="0" w:firstLineChars="0"/>
        <w:jc w:val="left"/>
        <w:rPr>
          <w:rFonts w:ascii="宋体"/>
          <w:sz w:val="24"/>
        </w:rPr>
      </w:pPr>
    </w:p>
    <w:p w14:paraId="4D8D5152">
      <w:pPr>
        <w:pStyle w:val="25"/>
        <w:ind w:left="1260" w:leftChars="0" w:firstLine="0" w:firstLineChars="0"/>
        <w:rPr>
          <w:rFonts w:hint="eastAsia"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5"/>
        <w:ind w:left="0" w:leftChars="0" w:firstLine="1200" w:firstLineChars="500"/>
        <w:rPr>
          <w:rFonts w:hint="eastAsia"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5"/>
        <w:ind w:left="1197" w:leftChars="570" w:firstLine="0" w:firstLineChars="0"/>
        <w:rPr>
          <w:rFonts w:hint="eastAsia" w:ascii="宋体"/>
          <w:sz w:val="24"/>
        </w:rPr>
      </w:pPr>
      <w:r>
        <w:rPr>
          <w:rFonts w:hint="eastAsia" w:ascii="宋体"/>
          <w:sz w:val="24"/>
        </w:rPr>
        <w:t>11.2评标结束后，采购人将以邮件方式通知中标供应商，并发放论证结果告知书。</w:t>
      </w:r>
    </w:p>
    <w:p w14:paraId="0E4E2D5F">
      <w:pPr>
        <w:pStyle w:val="25"/>
        <w:ind w:left="0" w:leftChars="0" w:firstLine="1200" w:firstLineChars="500"/>
        <w:rPr>
          <w:rFonts w:ascii="宋体"/>
          <w:sz w:val="24"/>
        </w:rPr>
      </w:pPr>
      <w:r>
        <w:rPr>
          <w:rFonts w:hint="eastAsia" w:ascii="宋体"/>
          <w:sz w:val="24"/>
        </w:rPr>
        <w:t>11.3采购人不对响应人未中标供应商原因做出解释。</w:t>
      </w:r>
    </w:p>
    <w:p w14:paraId="5F853785">
      <w:pPr>
        <w:pStyle w:val="25"/>
        <w:ind w:left="0" w:leftChars="0" w:firstLine="1200" w:firstLineChars="500"/>
        <w:rPr>
          <w:rFonts w:hint="eastAsia" w:ascii="宋体"/>
          <w:sz w:val="24"/>
        </w:rPr>
      </w:pPr>
      <w:r>
        <w:rPr>
          <w:rFonts w:hint="eastAsia" w:ascii="宋体"/>
          <w:sz w:val="24"/>
        </w:rPr>
        <w:t>11.4中标供应商应按论证结果告知书中规定的时间与采购人签订合同。</w:t>
      </w:r>
    </w:p>
    <w:p w14:paraId="720A2CC2">
      <w:pPr>
        <w:pStyle w:val="25"/>
        <w:ind w:left="1260" w:leftChars="0" w:firstLine="0" w:firstLineChars="0"/>
        <w:rPr>
          <w:rFonts w:hint="eastAsia" w:ascii="宋体"/>
          <w:sz w:val="24"/>
        </w:rPr>
      </w:pPr>
    </w:p>
    <w:p w14:paraId="4A0BFE0D">
      <w:pPr>
        <w:pStyle w:val="25"/>
        <w:ind w:left="1260" w:leftChars="0" w:firstLine="0" w:firstLineChars="0"/>
        <w:rPr>
          <w:rFonts w:hint="eastAsia" w:ascii="宋体"/>
          <w:sz w:val="24"/>
        </w:rPr>
      </w:pPr>
    </w:p>
    <w:p w14:paraId="6C849D5A">
      <w:pPr>
        <w:pStyle w:val="25"/>
        <w:ind w:left="1260" w:leftChars="0" w:firstLine="0" w:firstLineChars="0"/>
        <w:rPr>
          <w:rFonts w:hint="eastAsia" w:ascii="宋体"/>
          <w:sz w:val="24"/>
        </w:rPr>
      </w:pPr>
    </w:p>
    <w:p w14:paraId="2D2A2F8A">
      <w:pPr>
        <w:pStyle w:val="25"/>
        <w:ind w:left="1260" w:leftChars="0" w:firstLine="0" w:firstLineChars="0"/>
        <w:rPr>
          <w:rFonts w:hint="eastAsia" w:ascii="宋体"/>
          <w:sz w:val="24"/>
        </w:rPr>
      </w:pPr>
    </w:p>
    <w:p w14:paraId="46498DAC">
      <w:pPr>
        <w:pStyle w:val="25"/>
        <w:ind w:left="1260" w:leftChars="0" w:firstLine="0" w:firstLineChars="0"/>
        <w:rPr>
          <w:rFonts w:hint="eastAsia" w:ascii="宋体"/>
          <w:sz w:val="24"/>
        </w:rPr>
      </w:pPr>
    </w:p>
    <w:p w14:paraId="1588FFF0">
      <w:pPr>
        <w:pStyle w:val="25"/>
        <w:ind w:left="1260" w:leftChars="0" w:firstLine="0" w:firstLineChars="0"/>
        <w:rPr>
          <w:rFonts w:hint="eastAsia" w:ascii="宋体"/>
          <w:sz w:val="24"/>
        </w:rPr>
      </w:pPr>
    </w:p>
    <w:p w14:paraId="13224273">
      <w:pPr>
        <w:pStyle w:val="25"/>
        <w:ind w:left="1260" w:leftChars="0" w:firstLine="0" w:firstLineChars="0"/>
        <w:rPr>
          <w:rFonts w:hint="eastAsia" w:ascii="宋体"/>
          <w:sz w:val="24"/>
        </w:rPr>
      </w:pPr>
    </w:p>
    <w:p w14:paraId="1E238606">
      <w:pPr>
        <w:pStyle w:val="25"/>
        <w:ind w:left="1260" w:leftChars="0" w:firstLine="0" w:firstLineChars="0"/>
        <w:rPr>
          <w:rFonts w:hint="eastAsia" w:ascii="宋体"/>
          <w:sz w:val="24"/>
        </w:rPr>
      </w:pPr>
    </w:p>
    <w:p w14:paraId="0FFFA5FE">
      <w:pPr>
        <w:pStyle w:val="25"/>
        <w:ind w:left="1260" w:leftChars="0" w:firstLine="0" w:firstLineChars="0"/>
        <w:rPr>
          <w:rFonts w:hint="eastAsia" w:ascii="宋体"/>
          <w:sz w:val="24"/>
        </w:rPr>
      </w:pPr>
    </w:p>
    <w:p w14:paraId="0EE73A4E">
      <w:pPr>
        <w:pStyle w:val="25"/>
        <w:ind w:left="1260" w:leftChars="0" w:firstLine="0" w:firstLineChars="0"/>
        <w:rPr>
          <w:rFonts w:hint="eastAsia" w:ascii="宋体"/>
          <w:sz w:val="24"/>
        </w:rPr>
      </w:pPr>
    </w:p>
    <w:p w14:paraId="1A68E33D">
      <w:pPr>
        <w:pStyle w:val="25"/>
        <w:ind w:left="1260" w:leftChars="0" w:firstLine="0" w:firstLineChars="0"/>
        <w:rPr>
          <w:rFonts w:hint="eastAsia" w:ascii="宋体"/>
          <w:sz w:val="24"/>
        </w:rPr>
      </w:pPr>
    </w:p>
    <w:p w14:paraId="4AD660A0">
      <w:pPr>
        <w:pStyle w:val="25"/>
        <w:ind w:left="1260" w:leftChars="0" w:firstLine="0" w:firstLineChars="0"/>
        <w:rPr>
          <w:rFonts w:hint="eastAsia" w:ascii="宋体"/>
          <w:sz w:val="24"/>
        </w:rPr>
      </w:pPr>
    </w:p>
    <w:p w14:paraId="198DBB40">
      <w:pPr>
        <w:pStyle w:val="25"/>
        <w:ind w:left="1260" w:leftChars="0" w:firstLine="0" w:firstLineChars="0"/>
        <w:rPr>
          <w:rFonts w:hint="eastAsia" w:ascii="宋体"/>
          <w:sz w:val="24"/>
        </w:rPr>
      </w:pPr>
    </w:p>
    <w:p w14:paraId="133DC33C">
      <w:pPr>
        <w:pStyle w:val="25"/>
        <w:ind w:left="1260" w:leftChars="0" w:firstLine="0" w:firstLineChars="0"/>
        <w:rPr>
          <w:rFonts w:hint="eastAsia" w:ascii="宋体"/>
          <w:sz w:val="24"/>
        </w:rPr>
      </w:pPr>
    </w:p>
    <w:p w14:paraId="6E75DC60">
      <w:pPr>
        <w:pStyle w:val="25"/>
        <w:ind w:left="1260" w:leftChars="0" w:firstLine="0" w:firstLineChars="0"/>
        <w:rPr>
          <w:rFonts w:hint="eastAsia" w:ascii="宋体"/>
          <w:sz w:val="24"/>
        </w:rPr>
      </w:pPr>
    </w:p>
    <w:p w14:paraId="20634F70">
      <w:pPr>
        <w:pStyle w:val="25"/>
        <w:ind w:left="1260" w:leftChars="0" w:firstLine="0" w:firstLineChars="0"/>
        <w:rPr>
          <w:rFonts w:hint="eastAsia" w:ascii="宋体"/>
          <w:sz w:val="24"/>
        </w:rPr>
      </w:pPr>
    </w:p>
    <w:p w14:paraId="7515EE7E">
      <w:pPr>
        <w:pStyle w:val="25"/>
        <w:ind w:left="0" w:leftChars="0" w:firstLine="0" w:firstLineChars="0"/>
        <w:rPr>
          <w:rFonts w:hint="eastAsia" w:ascii="宋体"/>
          <w:sz w:val="24"/>
        </w:rPr>
      </w:pPr>
    </w:p>
    <w:p w14:paraId="1A65128B">
      <w:pPr>
        <w:pStyle w:val="25"/>
        <w:ind w:left="0" w:leftChars="0" w:firstLine="0" w:firstLineChars="0"/>
        <w:rPr>
          <w:rFonts w:hint="eastAsia" w:ascii="宋体"/>
          <w:sz w:val="24"/>
        </w:rPr>
      </w:pPr>
    </w:p>
    <w:p w14:paraId="47030197">
      <w:pPr>
        <w:pStyle w:val="25"/>
        <w:numPr>
          <w:ilvl w:val="0"/>
          <w:numId w:val="1"/>
        </w:numPr>
        <w:ind w:left="0" w:leftChars="0" w:firstLine="0" w:firstLineChars="0"/>
        <w:jc w:val="center"/>
        <w:rPr>
          <w:rFonts w:ascii="宋体"/>
          <w:b/>
          <w:bCs/>
          <w:sz w:val="36"/>
          <w:szCs w:val="36"/>
        </w:rPr>
      </w:pPr>
      <w:r>
        <w:rPr>
          <w:rFonts w:hint="eastAsia" w:ascii="宋体"/>
          <w:b/>
          <w:bCs/>
          <w:sz w:val="36"/>
          <w:szCs w:val="36"/>
        </w:rPr>
        <w:t>服务需求书</w:t>
      </w:r>
    </w:p>
    <w:p w14:paraId="033B43B3">
      <w:pPr>
        <w:pStyle w:val="22"/>
        <w:widowControl/>
        <w:adjustRightInd w:val="0"/>
        <w:snapToGrid w:val="0"/>
        <w:spacing w:before="0" w:beforeAutospacing="0" w:after="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随着医保门诊/住院实时结算业务的上线、互联互通工作的开展，医保系统处理的数据量将大大增加，对医保业务系统数据处理性能、稳定性、高可用性，以及对医保数据安全性、医保业务的连续性、工作效率方面提出了更高要求，需要享有更加快捷响应的服务来满足医院未来的业务发展。同时为满足北京市医保局关于《医保深化便民服务应用工作方案》的基本要求，上线北京市医保系统移动支付功能。因此我院需要对现有的医保信息系统及医保移动支付系统运维服务进行升级工作，并定制个性化医保信息系统技术服务方案。</w:t>
      </w:r>
    </w:p>
    <w:p w14:paraId="161E5FC8">
      <w:pPr>
        <w:pStyle w:val="22"/>
        <w:widowControl/>
        <w:adjustRightInd w:val="0"/>
        <w:snapToGrid w:val="0"/>
        <w:spacing w:before="0" w:beforeAutospacing="0" w:after="0" w:afterAutospacing="0" w:line="360" w:lineRule="auto"/>
        <w:ind w:firstLine="480" w:firstLineChars="200"/>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lang w:eastAsia="zh-CN"/>
        </w:rPr>
        <w:t>一、服务内容及要求：</w:t>
      </w:r>
    </w:p>
    <w:tbl>
      <w:tblPr>
        <w:tblStyle w:val="26"/>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63"/>
        <w:gridCol w:w="7608"/>
      </w:tblGrid>
      <w:tr w14:paraId="4BC156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1" w:hRule="atLeast"/>
          <w:tblHeader/>
        </w:trPr>
        <w:tc>
          <w:tcPr>
            <w:tcW w:w="1951" w:type="dxa"/>
            <w:shd w:val="clear" w:color="auto" w:fill="D9D9D9"/>
            <w:noWrap w:val="0"/>
            <w:vAlign w:val="center"/>
          </w:tcPr>
          <w:p w14:paraId="53BB5E25">
            <w:pPr>
              <w:adjustRightInd w:val="0"/>
              <w:snapToGrid w:val="0"/>
              <w:spacing w:line="360" w:lineRule="auto"/>
              <w:jc w:val="center"/>
              <w:rPr>
                <w:rFonts w:ascii="宋体" w:hAnsi="宋体"/>
                <w:b/>
                <w:szCs w:val="21"/>
              </w:rPr>
            </w:pPr>
            <w:r>
              <w:rPr>
                <w:rFonts w:hint="eastAsia" w:ascii="宋体" w:hAnsi="宋体"/>
                <w:b/>
                <w:szCs w:val="21"/>
              </w:rPr>
              <w:t>服务</w:t>
            </w:r>
            <w:r>
              <w:rPr>
                <w:rFonts w:hint="eastAsia" w:ascii="宋体" w:hAnsi="宋体"/>
                <w:b/>
                <w:szCs w:val="21"/>
                <w:lang w:eastAsia="zh-CN"/>
              </w:rPr>
              <w:t>内容</w:t>
            </w:r>
          </w:p>
        </w:tc>
        <w:tc>
          <w:tcPr>
            <w:tcW w:w="7563" w:type="dxa"/>
            <w:shd w:val="clear" w:color="auto" w:fill="D9D9D9"/>
            <w:noWrap w:val="0"/>
            <w:vAlign w:val="center"/>
          </w:tcPr>
          <w:p w14:paraId="3B7E8852">
            <w:pPr>
              <w:adjustRightInd w:val="0"/>
              <w:snapToGrid w:val="0"/>
              <w:spacing w:line="360" w:lineRule="auto"/>
              <w:jc w:val="center"/>
              <w:rPr>
                <w:rFonts w:ascii="宋体" w:hAnsi="宋体"/>
                <w:b/>
                <w:szCs w:val="21"/>
              </w:rPr>
            </w:pPr>
            <w:r>
              <w:rPr>
                <w:rFonts w:hint="eastAsia" w:ascii="宋体" w:hAnsi="宋体"/>
                <w:b/>
                <w:szCs w:val="21"/>
                <w:lang w:eastAsia="zh-CN"/>
              </w:rPr>
              <w:t>需求</w:t>
            </w:r>
            <w:r>
              <w:rPr>
                <w:rFonts w:hint="eastAsia" w:ascii="宋体" w:hAnsi="宋体"/>
                <w:b/>
                <w:szCs w:val="21"/>
              </w:rPr>
              <w:t>描述</w:t>
            </w:r>
          </w:p>
        </w:tc>
      </w:tr>
      <w:tr w14:paraId="060627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noWrap w:val="0"/>
            <w:vAlign w:val="center"/>
          </w:tcPr>
          <w:p w14:paraId="6DAB6F98">
            <w:pPr>
              <w:adjustRightInd w:val="0"/>
              <w:snapToGrid w:val="0"/>
              <w:spacing w:line="360" w:lineRule="auto"/>
              <w:rPr>
                <w:rFonts w:ascii="宋体" w:hAnsi="宋体"/>
                <w:szCs w:val="21"/>
              </w:rPr>
            </w:pPr>
            <w:r>
              <w:rPr>
                <w:rFonts w:hint="eastAsia" w:ascii="宋体" w:hAnsi="宋体"/>
                <w:szCs w:val="21"/>
              </w:rPr>
              <w:t>配备专属服务队伍</w:t>
            </w:r>
          </w:p>
        </w:tc>
        <w:tc>
          <w:tcPr>
            <w:tcW w:w="7563" w:type="dxa"/>
            <w:noWrap w:val="0"/>
            <w:vAlign w:val="center"/>
          </w:tcPr>
          <w:p w14:paraId="796398B6">
            <w:pPr>
              <w:adjustRightInd w:val="0"/>
              <w:snapToGrid w:val="0"/>
              <w:spacing w:line="360" w:lineRule="auto"/>
              <w:rPr>
                <w:rFonts w:ascii="宋体" w:hAnsi="宋体"/>
                <w:szCs w:val="21"/>
              </w:rPr>
            </w:pPr>
            <w:r>
              <w:rPr>
                <w:rFonts w:hint="eastAsia" w:ascii="宋体" w:hAnsi="宋体"/>
                <w:szCs w:val="21"/>
              </w:rPr>
              <w:t>为医院指派一名</w:t>
            </w:r>
            <w:r>
              <w:rPr>
                <w:rFonts w:hint="eastAsia" w:ascii="宋体" w:hAnsi="宋体"/>
                <w:szCs w:val="21"/>
                <w:lang w:eastAsia="zh-CN"/>
              </w:rPr>
              <w:t>项目</w:t>
            </w:r>
            <w:r>
              <w:rPr>
                <w:rFonts w:hint="eastAsia" w:ascii="宋体" w:hAnsi="宋体"/>
                <w:szCs w:val="21"/>
              </w:rPr>
              <w:t>经理，统一协调技术服务，并作为与</w:t>
            </w:r>
            <w:r>
              <w:rPr>
                <w:rFonts w:hint="eastAsia" w:ascii="宋体" w:hAnsi="宋体"/>
                <w:szCs w:val="21"/>
                <w:lang w:eastAsia="zh-CN"/>
              </w:rPr>
              <w:t>采购人</w:t>
            </w:r>
            <w:r>
              <w:rPr>
                <w:rFonts w:hint="eastAsia" w:ascii="宋体" w:hAnsi="宋体"/>
                <w:szCs w:val="21"/>
              </w:rPr>
              <w:t>日常联络接口人。</w:t>
            </w:r>
          </w:p>
        </w:tc>
      </w:tr>
      <w:tr w14:paraId="5BE3CB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6F1AA0DF">
            <w:pPr>
              <w:adjustRightInd w:val="0"/>
              <w:snapToGrid w:val="0"/>
              <w:spacing w:line="360" w:lineRule="auto"/>
              <w:ind w:firstLine="420" w:firstLineChars="200"/>
              <w:rPr>
                <w:rFonts w:ascii="宋体" w:hAnsi="宋体"/>
                <w:szCs w:val="21"/>
              </w:rPr>
            </w:pPr>
          </w:p>
        </w:tc>
        <w:tc>
          <w:tcPr>
            <w:tcW w:w="7563" w:type="dxa"/>
            <w:noWrap w:val="0"/>
            <w:vAlign w:val="center"/>
          </w:tcPr>
          <w:p w14:paraId="1F0EEB88">
            <w:pPr>
              <w:adjustRightInd w:val="0"/>
              <w:snapToGrid w:val="0"/>
              <w:spacing w:line="360" w:lineRule="auto"/>
              <w:rPr>
                <w:rFonts w:ascii="宋体" w:hAnsi="宋体"/>
                <w:szCs w:val="21"/>
              </w:rPr>
            </w:pPr>
            <w:r>
              <w:rPr>
                <w:rFonts w:hint="eastAsia" w:ascii="宋体" w:hAnsi="宋体"/>
                <w:szCs w:val="21"/>
                <w:lang w:eastAsia="zh-CN"/>
              </w:rPr>
              <w:t>项目</w:t>
            </w:r>
            <w:r>
              <w:rPr>
                <w:rFonts w:hint="eastAsia" w:ascii="宋体" w:hAnsi="宋体"/>
                <w:szCs w:val="21"/>
              </w:rPr>
              <w:t>经理为医院提供7×24小时专人专线电话技术支持服务。</w:t>
            </w:r>
          </w:p>
        </w:tc>
      </w:tr>
      <w:tr w14:paraId="3D4D24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1071F22B">
            <w:pPr>
              <w:adjustRightInd w:val="0"/>
              <w:snapToGrid w:val="0"/>
              <w:spacing w:line="360" w:lineRule="auto"/>
              <w:ind w:firstLine="420" w:firstLineChars="200"/>
              <w:rPr>
                <w:rFonts w:ascii="宋体" w:hAnsi="宋体"/>
                <w:szCs w:val="21"/>
              </w:rPr>
            </w:pPr>
          </w:p>
        </w:tc>
        <w:tc>
          <w:tcPr>
            <w:tcW w:w="7563" w:type="dxa"/>
            <w:noWrap w:val="0"/>
            <w:vAlign w:val="center"/>
          </w:tcPr>
          <w:p w14:paraId="0ADC2882">
            <w:pPr>
              <w:adjustRightInd w:val="0"/>
              <w:snapToGrid w:val="0"/>
              <w:spacing w:line="360" w:lineRule="auto"/>
              <w:rPr>
                <w:rFonts w:ascii="宋体" w:hAnsi="宋体"/>
                <w:szCs w:val="21"/>
              </w:rPr>
            </w:pPr>
            <w:r>
              <w:rPr>
                <w:rFonts w:hint="eastAsia" w:ascii="宋体" w:hAnsi="宋体"/>
                <w:szCs w:val="21"/>
              </w:rPr>
              <w:t>配备培训工程师、后台监控工程师、厂商工程师等运维服务专员。</w:t>
            </w:r>
          </w:p>
        </w:tc>
      </w:tr>
      <w:tr w14:paraId="231440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noWrap w:val="0"/>
            <w:vAlign w:val="center"/>
          </w:tcPr>
          <w:p w14:paraId="23AEBFA7">
            <w:pPr>
              <w:adjustRightInd w:val="0"/>
              <w:snapToGrid w:val="0"/>
              <w:spacing w:line="360" w:lineRule="auto"/>
              <w:rPr>
                <w:rFonts w:ascii="宋体" w:hAnsi="宋体"/>
                <w:szCs w:val="21"/>
              </w:rPr>
            </w:pPr>
            <w:r>
              <w:rPr>
                <w:rFonts w:hint="eastAsia" w:ascii="宋体" w:hAnsi="宋体"/>
                <w:szCs w:val="21"/>
              </w:rPr>
              <w:t>快速服务响应</w:t>
            </w:r>
          </w:p>
        </w:tc>
        <w:tc>
          <w:tcPr>
            <w:tcW w:w="7563" w:type="dxa"/>
            <w:noWrap w:val="0"/>
            <w:vAlign w:val="center"/>
          </w:tcPr>
          <w:p w14:paraId="35334378">
            <w:pPr>
              <w:adjustRightInd w:val="0"/>
              <w:snapToGrid w:val="0"/>
              <w:spacing w:line="360" w:lineRule="auto"/>
              <w:rPr>
                <w:rFonts w:ascii="宋体" w:hAnsi="宋体"/>
                <w:szCs w:val="21"/>
              </w:rPr>
            </w:pPr>
            <w:r>
              <w:rPr>
                <w:rFonts w:hint="eastAsia" w:ascii="宋体" w:hAnsi="宋体"/>
                <w:szCs w:val="21"/>
              </w:rPr>
              <w:t>服务人员的电话或远程不能解决问题时，工程师</w:t>
            </w:r>
            <w:r>
              <w:rPr>
                <w:rFonts w:hint="eastAsia" w:ascii="宋体" w:hAnsi="宋体"/>
                <w:szCs w:val="21"/>
                <w:lang w:eastAsia="zh-CN"/>
              </w:rPr>
              <w:t>需</w:t>
            </w:r>
            <w:r>
              <w:rPr>
                <w:rFonts w:hint="eastAsia" w:ascii="宋体" w:hAnsi="宋体"/>
                <w:szCs w:val="21"/>
              </w:rPr>
              <w:t>3个小时内到达医院现场解决问题。</w:t>
            </w:r>
          </w:p>
        </w:tc>
      </w:tr>
      <w:tr w14:paraId="4EF01C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noWrap w:val="0"/>
            <w:vAlign w:val="center"/>
          </w:tcPr>
          <w:p w14:paraId="21A4A019">
            <w:pPr>
              <w:adjustRightInd w:val="0"/>
              <w:snapToGrid w:val="0"/>
              <w:spacing w:line="360" w:lineRule="auto"/>
              <w:rPr>
                <w:rFonts w:ascii="宋体" w:hAnsi="宋体"/>
                <w:szCs w:val="21"/>
              </w:rPr>
            </w:pPr>
            <w:r>
              <w:rPr>
                <w:rFonts w:hint="eastAsia" w:ascii="宋体" w:hAnsi="宋体"/>
                <w:szCs w:val="21"/>
              </w:rPr>
              <w:t>医保集群容灾系统</w:t>
            </w:r>
            <w:r>
              <w:rPr>
                <w:rFonts w:hint="eastAsia" w:ascii="宋体" w:hAnsi="宋体"/>
                <w:szCs w:val="21"/>
                <w:lang w:eastAsia="zh-CN"/>
              </w:rPr>
              <w:t>的</w:t>
            </w:r>
            <w:r>
              <w:rPr>
                <w:rFonts w:hint="eastAsia" w:ascii="宋体" w:hAnsi="宋体"/>
                <w:szCs w:val="21"/>
              </w:rPr>
              <w:t>监控和运维保障</w:t>
            </w:r>
          </w:p>
        </w:tc>
        <w:tc>
          <w:tcPr>
            <w:tcW w:w="7563" w:type="dxa"/>
            <w:noWrap w:val="0"/>
            <w:vAlign w:val="center"/>
          </w:tcPr>
          <w:p w14:paraId="592976C0">
            <w:pPr>
              <w:adjustRightInd w:val="0"/>
              <w:snapToGrid w:val="0"/>
              <w:spacing w:line="360" w:lineRule="auto"/>
              <w:rPr>
                <w:rFonts w:ascii="宋体" w:hAnsi="宋体"/>
                <w:szCs w:val="21"/>
              </w:rPr>
            </w:pPr>
            <w:r>
              <w:rPr>
                <w:rFonts w:hint="eastAsia" w:ascii="宋体" w:hAnsi="宋体"/>
                <w:szCs w:val="21"/>
              </w:rPr>
              <w:t>负责医保集群容灾系统所有节点和设备（包括服务器、磁盘阵列机器、网络节点）的运行状况进行7*24在线实时监控。</w:t>
            </w:r>
          </w:p>
        </w:tc>
      </w:tr>
      <w:tr w14:paraId="55AD39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70D661CC">
            <w:pPr>
              <w:adjustRightInd w:val="0"/>
              <w:snapToGrid w:val="0"/>
              <w:spacing w:line="360" w:lineRule="auto"/>
              <w:ind w:firstLine="420" w:firstLineChars="200"/>
              <w:rPr>
                <w:rFonts w:ascii="宋体" w:hAnsi="宋体"/>
                <w:szCs w:val="21"/>
              </w:rPr>
            </w:pPr>
          </w:p>
        </w:tc>
        <w:tc>
          <w:tcPr>
            <w:tcW w:w="7563" w:type="dxa"/>
            <w:noWrap w:val="0"/>
            <w:vAlign w:val="center"/>
          </w:tcPr>
          <w:p w14:paraId="00819637">
            <w:pPr>
              <w:adjustRightInd w:val="0"/>
              <w:snapToGrid w:val="0"/>
              <w:spacing w:line="360" w:lineRule="auto"/>
              <w:rPr>
                <w:rFonts w:ascii="宋体" w:hAnsi="宋体"/>
                <w:szCs w:val="21"/>
              </w:rPr>
            </w:pPr>
            <w:r>
              <w:rPr>
                <w:rFonts w:hint="eastAsia" w:ascii="宋体" w:hAnsi="宋体"/>
                <w:szCs w:val="21"/>
              </w:rPr>
              <w:t>负责集群系统之间的数据和程序同步情况进行7*24在线实时监控。</w:t>
            </w:r>
          </w:p>
        </w:tc>
      </w:tr>
      <w:tr w14:paraId="60203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598F4E74">
            <w:pPr>
              <w:adjustRightInd w:val="0"/>
              <w:snapToGrid w:val="0"/>
              <w:spacing w:line="360" w:lineRule="auto"/>
              <w:ind w:firstLine="420" w:firstLineChars="200"/>
              <w:rPr>
                <w:rFonts w:ascii="宋体" w:hAnsi="宋体"/>
                <w:szCs w:val="21"/>
              </w:rPr>
            </w:pPr>
          </w:p>
        </w:tc>
        <w:tc>
          <w:tcPr>
            <w:tcW w:w="7563" w:type="dxa"/>
            <w:noWrap w:val="0"/>
            <w:vAlign w:val="center"/>
          </w:tcPr>
          <w:p w14:paraId="2A9F0569">
            <w:pPr>
              <w:adjustRightInd w:val="0"/>
              <w:snapToGrid w:val="0"/>
              <w:spacing w:line="360" w:lineRule="auto"/>
              <w:rPr>
                <w:rFonts w:ascii="宋体" w:hAnsi="宋体"/>
                <w:szCs w:val="21"/>
              </w:rPr>
            </w:pPr>
            <w:r>
              <w:rPr>
                <w:rFonts w:hint="eastAsia" w:ascii="宋体" w:hAnsi="宋体"/>
                <w:szCs w:val="21"/>
              </w:rPr>
              <w:t>负责医保专网的接入和数据上传下载情况进行实时监控。</w:t>
            </w:r>
          </w:p>
        </w:tc>
      </w:tr>
      <w:tr w14:paraId="2F890F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6A52DA1C">
            <w:pPr>
              <w:adjustRightInd w:val="0"/>
              <w:snapToGrid w:val="0"/>
              <w:spacing w:line="360" w:lineRule="auto"/>
              <w:ind w:firstLine="420" w:firstLineChars="200"/>
              <w:rPr>
                <w:rFonts w:ascii="宋体" w:hAnsi="宋体"/>
                <w:szCs w:val="21"/>
              </w:rPr>
            </w:pPr>
          </w:p>
        </w:tc>
        <w:tc>
          <w:tcPr>
            <w:tcW w:w="7563" w:type="dxa"/>
            <w:noWrap w:val="0"/>
            <w:vAlign w:val="center"/>
          </w:tcPr>
          <w:p w14:paraId="4E924414">
            <w:pPr>
              <w:adjustRightInd w:val="0"/>
              <w:snapToGrid w:val="0"/>
              <w:spacing w:line="360" w:lineRule="auto"/>
              <w:rPr>
                <w:rFonts w:ascii="宋体" w:hAnsi="宋体"/>
                <w:szCs w:val="21"/>
              </w:rPr>
            </w:pPr>
            <w:r>
              <w:rPr>
                <w:rFonts w:hint="eastAsia" w:ascii="宋体" w:hAnsi="宋体"/>
                <w:szCs w:val="21"/>
              </w:rPr>
              <w:t>监控发现问题后，</w:t>
            </w:r>
            <w:r>
              <w:rPr>
                <w:rFonts w:hint="eastAsia" w:ascii="宋体" w:hAnsi="宋体"/>
                <w:szCs w:val="21"/>
                <w:lang w:eastAsia="zh-CN"/>
              </w:rPr>
              <w:t>需</w:t>
            </w:r>
            <w:r>
              <w:rPr>
                <w:rFonts w:hint="eastAsia" w:ascii="宋体" w:hAnsi="宋体"/>
                <w:szCs w:val="21"/>
              </w:rPr>
              <w:t>通过网络远程及时处理问题；如</w:t>
            </w:r>
            <w:r>
              <w:rPr>
                <w:rFonts w:hint="eastAsia" w:ascii="宋体" w:hAnsi="宋体"/>
                <w:szCs w:val="21"/>
                <w:lang w:eastAsia="zh-CN"/>
              </w:rPr>
              <w:t>远程</w:t>
            </w:r>
            <w:r>
              <w:rPr>
                <w:rFonts w:hint="eastAsia" w:ascii="宋体" w:hAnsi="宋体"/>
                <w:szCs w:val="21"/>
              </w:rPr>
              <w:t>不能解决问题，</w:t>
            </w:r>
            <w:r>
              <w:rPr>
                <w:rFonts w:hint="eastAsia" w:ascii="宋体" w:hAnsi="宋体"/>
                <w:szCs w:val="21"/>
                <w:lang w:eastAsia="zh-CN"/>
              </w:rPr>
              <w:t>需</w:t>
            </w:r>
            <w:r>
              <w:rPr>
                <w:rFonts w:hint="eastAsia" w:ascii="宋体" w:hAnsi="宋体"/>
                <w:szCs w:val="21"/>
              </w:rPr>
              <w:t>派工程师到医院现场解决问题。</w:t>
            </w:r>
          </w:p>
        </w:tc>
      </w:tr>
      <w:tr w14:paraId="37C07D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22D438E7">
            <w:pPr>
              <w:adjustRightInd w:val="0"/>
              <w:snapToGrid w:val="0"/>
              <w:spacing w:line="360" w:lineRule="auto"/>
              <w:ind w:firstLine="420" w:firstLineChars="200"/>
              <w:rPr>
                <w:rFonts w:ascii="宋体" w:hAnsi="宋体"/>
                <w:szCs w:val="21"/>
              </w:rPr>
            </w:pPr>
          </w:p>
        </w:tc>
        <w:tc>
          <w:tcPr>
            <w:tcW w:w="7563" w:type="dxa"/>
            <w:noWrap w:val="0"/>
            <w:vAlign w:val="center"/>
          </w:tcPr>
          <w:p w14:paraId="1B822329">
            <w:pPr>
              <w:adjustRightInd w:val="0"/>
              <w:snapToGrid w:val="0"/>
              <w:spacing w:line="360" w:lineRule="auto"/>
              <w:rPr>
                <w:rFonts w:ascii="宋体" w:hAnsi="宋体"/>
                <w:szCs w:val="21"/>
              </w:rPr>
            </w:pPr>
            <w:r>
              <w:rPr>
                <w:rFonts w:hint="eastAsia" w:ascii="宋体" w:hAnsi="宋体"/>
                <w:szCs w:val="21"/>
              </w:rPr>
              <w:t>负责集群系统的所有设备进行系统补丁升级。</w:t>
            </w:r>
          </w:p>
        </w:tc>
      </w:tr>
      <w:tr w14:paraId="5B9C03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12C7B0B4">
            <w:pPr>
              <w:adjustRightInd w:val="0"/>
              <w:snapToGrid w:val="0"/>
              <w:spacing w:line="360" w:lineRule="auto"/>
              <w:ind w:firstLine="420" w:firstLineChars="200"/>
              <w:rPr>
                <w:rFonts w:ascii="宋体" w:hAnsi="宋体"/>
                <w:szCs w:val="21"/>
              </w:rPr>
            </w:pPr>
          </w:p>
        </w:tc>
        <w:tc>
          <w:tcPr>
            <w:tcW w:w="7563" w:type="dxa"/>
            <w:noWrap w:val="0"/>
            <w:vAlign w:val="center"/>
          </w:tcPr>
          <w:p w14:paraId="1310BE80">
            <w:pPr>
              <w:adjustRightInd w:val="0"/>
              <w:snapToGrid w:val="0"/>
              <w:spacing w:line="360" w:lineRule="auto"/>
              <w:rPr>
                <w:rFonts w:ascii="宋体" w:hAnsi="宋体"/>
                <w:szCs w:val="21"/>
              </w:rPr>
            </w:pPr>
            <w:r>
              <w:rPr>
                <w:rFonts w:hint="eastAsia" w:ascii="宋体" w:hAnsi="宋体"/>
                <w:szCs w:val="21"/>
              </w:rPr>
              <w:t>负责集群系统的所有设备进行杀毒软件和病毒库升级。</w:t>
            </w:r>
          </w:p>
        </w:tc>
      </w:tr>
      <w:tr w14:paraId="3EDB7B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4E15C4E7">
            <w:pPr>
              <w:adjustRightInd w:val="0"/>
              <w:snapToGrid w:val="0"/>
              <w:spacing w:line="360" w:lineRule="auto"/>
              <w:ind w:firstLine="420" w:firstLineChars="200"/>
              <w:rPr>
                <w:rFonts w:ascii="宋体" w:hAnsi="宋体"/>
                <w:szCs w:val="21"/>
              </w:rPr>
            </w:pPr>
          </w:p>
        </w:tc>
        <w:tc>
          <w:tcPr>
            <w:tcW w:w="7563" w:type="dxa"/>
            <w:noWrap w:val="0"/>
            <w:vAlign w:val="center"/>
          </w:tcPr>
          <w:p w14:paraId="2D6F4B0F">
            <w:pPr>
              <w:adjustRightInd w:val="0"/>
              <w:snapToGrid w:val="0"/>
              <w:spacing w:line="360" w:lineRule="auto"/>
              <w:rPr>
                <w:rFonts w:ascii="宋体" w:hAnsi="宋体"/>
                <w:szCs w:val="21"/>
              </w:rPr>
            </w:pPr>
            <w:r>
              <w:rPr>
                <w:rFonts w:hint="eastAsia" w:ascii="宋体" w:hAnsi="宋体"/>
                <w:szCs w:val="21"/>
              </w:rPr>
              <w:t>协调、协助厂商对硬件设备进行升级；</w:t>
            </w:r>
          </w:p>
        </w:tc>
      </w:tr>
      <w:tr w14:paraId="670E24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1951" w:type="dxa"/>
            <w:vMerge w:val="continue"/>
            <w:noWrap w:val="0"/>
            <w:vAlign w:val="center"/>
          </w:tcPr>
          <w:p w14:paraId="574336D4">
            <w:pPr>
              <w:adjustRightInd w:val="0"/>
              <w:snapToGrid w:val="0"/>
              <w:spacing w:line="360" w:lineRule="auto"/>
              <w:ind w:firstLine="420" w:firstLineChars="200"/>
              <w:rPr>
                <w:rFonts w:ascii="宋体" w:hAnsi="宋体"/>
                <w:szCs w:val="21"/>
              </w:rPr>
            </w:pPr>
          </w:p>
        </w:tc>
        <w:tc>
          <w:tcPr>
            <w:tcW w:w="7563" w:type="dxa"/>
            <w:noWrap w:val="0"/>
            <w:vAlign w:val="center"/>
          </w:tcPr>
          <w:p w14:paraId="45A666D1">
            <w:pPr>
              <w:adjustRightInd w:val="0"/>
              <w:snapToGrid w:val="0"/>
              <w:spacing w:line="360" w:lineRule="auto"/>
              <w:rPr>
                <w:rFonts w:ascii="宋体" w:hAnsi="宋体"/>
                <w:szCs w:val="21"/>
              </w:rPr>
            </w:pPr>
            <w:r>
              <w:rPr>
                <w:rFonts w:hint="eastAsia" w:ascii="宋体" w:hAnsi="宋体"/>
                <w:szCs w:val="21"/>
                <w:lang w:eastAsia="zh-CN"/>
              </w:rPr>
              <w:t>负责</w:t>
            </w:r>
            <w:r>
              <w:rPr>
                <w:rFonts w:hint="eastAsia" w:ascii="宋体" w:hAnsi="宋体"/>
                <w:szCs w:val="21"/>
              </w:rPr>
              <w:t>操作系统</w:t>
            </w:r>
            <w:r>
              <w:rPr>
                <w:rFonts w:hint="eastAsia" w:ascii="宋体" w:hAnsi="宋体"/>
                <w:szCs w:val="21"/>
                <w:lang w:eastAsia="zh-CN"/>
              </w:rPr>
              <w:t>的</w:t>
            </w:r>
            <w:r>
              <w:rPr>
                <w:rFonts w:hint="eastAsia" w:ascii="宋体" w:hAnsi="宋体"/>
                <w:szCs w:val="21"/>
              </w:rPr>
              <w:t>监控及维护，保证系统可运行；</w:t>
            </w:r>
          </w:p>
        </w:tc>
      </w:tr>
      <w:tr w14:paraId="4A47B1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53B42DE6">
            <w:pPr>
              <w:adjustRightInd w:val="0"/>
              <w:snapToGrid w:val="0"/>
              <w:spacing w:line="360" w:lineRule="auto"/>
              <w:ind w:firstLine="420" w:firstLineChars="200"/>
              <w:rPr>
                <w:rFonts w:ascii="宋体" w:hAnsi="宋体"/>
                <w:szCs w:val="21"/>
              </w:rPr>
            </w:pPr>
          </w:p>
        </w:tc>
        <w:tc>
          <w:tcPr>
            <w:tcW w:w="7563" w:type="dxa"/>
            <w:noWrap w:val="0"/>
            <w:vAlign w:val="center"/>
          </w:tcPr>
          <w:p w14:paraId="5882A2C5">
            <w:pPr>
              <w:adjustRightInd w:val="0"/>
              <w:snapToGrid w:val="0"/>
              <w:spacing w:line="360" w:lineRule="auto"/>
              <w:rPr>
                <w:rFonts w:ascii="宋体" w:hAnsi="宋体"/>
                <w:szCs w:val="21"/>
              </w:rPr>
            </w:pPr>
            <w:r>
              <w:rPr>
                <w:rFonts w:hint="eastAsia" w:ascii="宋体" w:hAnsi="宋体"/>
                <w:szCs w:val="21"/>
                <w:lang w:eastAsia="zh-CN"/>
              </w:rPr>
              <w:t>负责</w:t>
            </w:r>
            <w:r>
              <w:rPr>
                <w:rFonts w:hint="eastAsia" w:ascii="宋体" w:hAnsi="宋体"/>
                <w:szCs w:val="21"/>
              </w:rPr>
              <w:t>数据库</w:t>
            </w:r>
            <w:r>
              <w:rPr>
                <w:rFonts w:hint="eastAsia" w:ascii="宋体" w:hAnsi="宋体"/>
                <w:szCs w:val="21"/>
                <w:lang w:eastAsia="zh-CN"/>
              </w:rPr>
              <w:t>的</w:t>
            </w:r>
            <w:r>
              <w:rPr>
                <w:rFonts w:hint="eastAsia" w:ascii="宋体" w:hAnsi="宋体"/>
                <w:szCs w:val="21"/>
              </w:rPr>
              <w:t>监控及维护，保证数据库可运行；</w:t>
            </w:r>
          </w:p>
        </w:tc>
      </w:tr>
      <w:tr w14:paraId="6E565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37ECF559">
            <w:pPr>
              <w:adjustRightInd w:val="0"/>
              <w:snapToGrid w:val="0"/>
              <w:spacing w:line="360" w:lineRule="auto"/>
              <w:ind w:firstLine="420" w:firstLineChars="200"/>
              <w:rPr>
                <w:rFonts w:ascii="宋体" w:hAnsi="宋体"/>
                <w:szCs w:val="21"/>
              </w:rPr>
            </w:pPr>
          </w:p>
        </w:tc>
        <w:tc>
          <w:tcPr>
            <w:tcW w:w="7563" w:type="dxa"/>
            <w:noWrap w:val="0"/>
            <w:vAlign w:val="center"/>
          </w:tcPr>
          <w:p w14:paraId="3EE7BD74">
            <w:pPr>
              <w:adjustRightInd w:val="0"/>
              <w:snapToGrid w:val="0"/>
              <w:spacing w:line="360" w:lineRule="auto"/>
              <w:rPr>
                <w:rFonts w:ascii="宋体" w:hAnsi="宋体"/>
                <w:szCs w:val="21"/>
              </w:rPr>
            </w:pPr>
            <w:r>
              <w:rPr>
                <w:rFonts w:hint="eastAsia" w:ascii="宋体" w:hAnsi="宋体"/>
                <w:szCs w:val="21"/>
                <w:lang w:eastAsia="zh-CN"/>
              </w:rPr>
              <w:t>负责</w:t>
            </w:r>
            <w:r>
              <w:rPr>
                <w:rFonts w:hint="eastAsia" w:ascii="宋体" w:hAnsi="宋体"/>
                <w:szCs w:val="21"/>
              </w:rPr>
              <w:t>系统状态及操作系统的定期备份；</w:t>
            </w:r>
          </w:p>
        </w:tc>
      </w:tr>
      <w:tr w14:paraId="5136DD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735AE58A">
            <w:pPr>
              <w:adjustRightInd w:val="0"/>
              <w:snapToGrid w:val="0"/>
              <w:spacing w:line="360" w:lineRule="auto"/>
              <w:ind w:firstLine="420" w:firstLineChars="200"/>
              <w:rPr>
                <w:rFonts w:ascii="宋体" w:hAnsi="宋体"/>
                <w:szCs w:val="21"/>
              </w:rPr>
            </w:pPr>
          </w:p>
        </w:tc>
        <w:tc>
          <w:tcPr>
            <w:tcW w:w="7563" w:type="dxa"/>
            <w:noWrap w:val="0"/>
            <w:vAlign w:val="center"/>
          </w:tcPr>
          <w:p w14:paraId="7F316B0A">
            <w:pPr>
              <w:adjustRightInd w:val="0"/>
              <w:snapToGrid w:val="0"/>
              <w:spacing w:line="360" w:lineRule="auto"/>
              <w:rPr>
                <w:rFonts w:ascii="宋体" w:hAnsi="宋体"/>
                <w:szCs w:val="21"/>
              </w:rPr>
            </w:pPr>
            <w:r>
              <w:rPr>
                <w:rFonts w:hint="eastAsia" w:ascii="宋体" w:hAnsi="宋体"/>
                <w:szCs w:val="21"/>
                <w:lang w:eastAsia="zh-CN"/>
              </w:rPr>
              <w:t>进行</w:t>
            </w:r>
            <w:r>
              <w:rPr>
                <w:rFonts w:hint="eastAsia" w:ascii="宋体" w:hAnsi="宋体"/>
                <w:szCs w:val="21"/>
              </w:rPr>
              <w:t>系统及数据库的性能优化；</w:t>
            </w:r>
          </w:p>
        </w:tc>
      </w:tr>
      <w:tr w14:paraId="6687A1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254FAEC2">
            <w:pPr>
              <w:adjustRightInd w:val="0"/>
              <w:snapToGrid w:val="0"/>
              <w:spacing w:line="360" w:lineRule="auto"/>
              <w:ind w:firstLine="420" w:firstLineChars="200"/>
              <w:rPr>
                <w:rFonts w:ascii="宋体" w:hAnsi="宋体"/>
                <w:szCs w:val="21"/>
              </w:rPr>
            </w:pPr>
          </w:p>
        </w:tc>
        <w:tc>
          <w:tcPr>
            <w:tcW w:w="7563" w:type="dxa"/>
            <w:noWrap w:val="0"/>
            <w:vAlign w:val="center"/>
          </w:tcPr>
          <w:p w14:paraId="7ADAAC17">
            <w:pPr>
              <w:adjustRightInd w:val="0"/>
              <w:snapToGrid w:val="0"/>
              <w:spacing w:line="360" w:lineRule="auto"/>
              <w:rPr>
                <w:rFonts w:ascii="宋体" w:hAnsi="宋体"/>
                <w:szCs w:val="21"/>
              </w:rPr>
            </w:pPr>
            <w:r>
              <w:rPr>
                <w:rFonts w:hint="eastAsia" w:ascii="宋体" w:hAnsi="宋体"/>
                <w:szCs w:val="21"/>
                <w:lang w:eastAsia="zh-CN"/>
              </w:rPr>
              <w:t>对</w:t>
            </w:r>
            <w:r>
              <w:rPr>
                <w:rFonts w:hint="eastAsia" w:ascii="宋体" w:hAnsi="宋体"/>
                <w:szCs w:val="21"/>
              </w:rPr>
              <w:t>医院端集群系统的重新搭建；</w:t>
            </w:r>
          </w:p>
        </w:tc>
      </w:tr>
      <w:tr w14:paraId="24331F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noWrap w:val="0"/>
            <w:vAlign w:val="center"/>
          </w:tcPr>
          <w:p w14:paraId="3224EA56">
            <w:pPr>
              <w:adjustRightInd w:val="0"/>
              <w:snapToGrid w:val="0"/>
              <w:spacing w:line="360" w:lineRule="auto"/>
              <w:rPr>
                <w:rFonts w:ascii="宋体" w:hAnsi="宋体"/>
                <w:szCs w:val="21"/>
              </w:rPr>
            </w:pPr>
            <w:r>
              <w:rPr>
                <w:rFonts w:hint="eastAsia" w:ascii="宋体" w:hAnsi="宋体"/>
                <w:szCs w:val="21"/>
              </w:rPr>
              <w:t>医保应用补丁升级保障服务</w:t>
            </w:r>
          </w:p>
        </w:tc>
        <w:tc>
          <w:tcPr>
            <w:tcW w:w="7563" w:type="dxa"/>
            <w:noWrap w:val="0"/>
            <w:vAlign w:val="center"/>
          </w:tcPr>
          <w:p w14:paraId="6ECC26B3">
            <w:pPr>
              <w:adjustRightInd w:val="0"/>
              <w:snapToGrid w:val="0"/>
              <w:spacing w:line="360" w:lineRule="auto"/>
              <w:rPr>
                <w:rFonts w:ascii="宋体" w:hAnsi="宋体"/>
                <w:szCs w:val="21"/>
              </w:rPr>
            </w:pPr>
            <w:r>
              <w:rPr>
                <w:rFonts w:hint="eastAsia" w:ascii="宋体" w:hAnsi="宋体"/>
                <w:szCs w:val="21"/>
                <w:lang w:eastAsia="zh-CN"/>
              </w:rPr>
              <w:t>在</w:t>
            </w:r>
            <w:r>
              <w:rPr>
                <w:rFonts w:hint="eastAsia" w:ascii="宋体" w:hAnsi="宋体"/>
                <w:szCs w:val="21"/>
              </w:rPr>
              <w:t>补丁程序发布前，提前告知医院补丁的内容、注意事项、数据接口变化等内容。</w:t>
            </w:r>
          </w:p>
        </w:tc>
      </w:tr>
      <w:tr w14:paraId="74A7AD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6E736E4D">
            <w:pPr>
              <w:adjustRightInd w:val="0"/>
              <w:snapToGrid w:val="0"/>
              <w:spacing w:line="360" w:lineRule="auto"/>
              <w:ind w:firstLine="420" w:firstLineChars="200"/>
              <w:rPr>
                <w:rFonts w:ascii="宋体" w:hAnsi="宋体"/>
                <w:szCs w:val="21"/>
              </w:rPr>
            </w:pPr>
          </w:p>
        </w:tc>
        <w:tc>
          <w:tcPr>
            <w:tcW w:w="7563" w:type="dxa"/>
            <w:noWrap w:val="0"/>
            <w:vAlign w:val="center"/>
          </w:tcPr>
          <w:p w14:paraId="1FD30F31">
            <w:pPr>
              <w:adjustRightInd w:val="0"/>
              <w:snapToGrid w:val="0"/>
              <w:spacing w:line="360" w:lineRule="auto"/>
              <w:rPr>
                <w:rFonts w:ascii="宋体" w:hAnsi="宋体"/>
                <w:szCs w:val="21"/>
              </w:rPr>
            </w:pPr>
            <w:r>
              <w:rPr>
                <w:rFonts w:hint="eastAsia" w:ascii="宋体" w:hAnsi="宋体"/>
                <w:szCs w:val="21"/>
              </w:rPr>
              <w:t>医保补丁程序发布后，通过远程</w:t>
            </w:r>
            <w:r>
              <w:rPr>
                <w:rFonts w:hint="eastAsia" w:ascii="宋体" w:hAnsi="宋体"/>
                <w:szCs w:val="21"/>
                <w:lang w:val="en-US" w:eastAsia="zh-CN"/>
              </w:rPr>
              <w:t>或</w:t>
            </w:r>
            <w:r>
              <w:rPr>
                <w:rFonts w:hint="eastAsia" w:ascii="宋体" w:hAnsi="宋体"/>
                <w:szCs w:val="21"/>
              </w:rPr>
              <w:t>派工程师到医院现场的方式，为医院升级补丁。</w:t>
            </w:r>
          </w:p>
        </w:tc>
      </w:tr>
      <w:tr w14:paraId="2BE9E6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22B7D977">
            <w:pPr>
              <w:adjustRightInd w:val="0"/>
              <w:snapToGrid w:val="0"/>
              <w:spacing w:line="360" w:lineRule="auto"/>
              <w:ind w:firstLine="420" w:firstLineChars="200"/>
              <w:rPr>
                <w:rFonts w:ascii="宋体" w:hAnsi="宋体"/>
                <w:szCs w:val="21"/>
              </w:rPr>
            </w:pPr>
          </w:p>
        </w:tc>
        <w:tc>
          <w:tcPr>
            <w:tcW w:w="7563" w:type="dxa"/>
            <w:noWrap w:val="0"/>
            <w:vAlign w:val="center"/>
          </w:tcPr>
          <w:p w14:paraId="630D6216">
            <w:pPr>
              <w:adjustRightInd w:val="0"/>
              <w:snapToGrid w:val="0"/>
              <w:spacing w:line="360" w:lineRule="auto"/>
              <w:rPr>
                <w:rFonts w:ascii="宋体" w:hAnsi="宋体"/>
                <w:szCs w:val="21"/>
              </w:rPr>
            </w:pPr>
            <w:r>
              <w:rPr>
                <w:rFonts w:hint="eastAsia" w:ascii="宋体" w:hAnsi="宋体"/>
                <w:szCs w:val="21"/>
              </w:rPr>
              <w:t>医保重大补丁升级或更新，</w:t>
            </w:r>
            <w:r>
              <w:rPr>
                <w:rFonts w:hint="eastAsia" w:ascii="宋体" w:hAnsi="宋体"/>
                <w:szCs w:val="21"/>
                <w:lang w:eastAsia="zh-CN"/>
              </w:rPr>
              <w:t>需</w:t>
            </w:r>
            <w:r>
              <w:rPr>
                <w:rFonts w:hint="eastAsia" w:ascii="宋体" w:hAnsi="宋体"/>
                <w:szCs w:val="21"/>
              </w:rPr>
              <w:t>派工程师到医院现场，保障升级更新后系统稳定运行。</w:t>
            </w:r>
          </w:p>
        </w:tc>
      </w:tr>
      <w:tr w14:paraId="28599B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4495B804">
            <w:pPr>
              <w:adjustRightInd w:val="0"/>
              <w:snapToGrid w:val="0"/>
              <w:spacing w:line="360" w:lineRule="auto"/>
              <w:ind w:firstLine="420" w:firstLineChars="200"/>
              <w:rPr>
                <w:rFonts w:ascii="宋体" w:hAnsi="宋体"/>
                <w:szCs w:val="21"/>
              </w:rPr>
            </w:pPr>
          </w:p>
        </w:tc>
        <w:tc>
          <w:tcPr>
            <w:tcW w:w="7563" w:type="dxa"/>
            <w:noWrap w:val="0"/>
            <w:vAlign w:val="center"/>
          </w:tcPr>
          <w:p w14:paraId="049B5EFE">
            <w:pPr>
              <w:adjustRightInd w:val="0"/>
              <w:snapToGrid w:val="0"/>
              <w:spacing w:line="360" w:lineRule="auto"/>
              <w:rPr>
                <w:rFonts w:ascii="宋体" w:hAnsi="宋体"/>
                <w:szCs w:val="21"/>
              </w:rPr>
            </w:pPr>
            <w:r>
              <w:rPr>
                <w:rFonts w:hint="eastAsia" w:ascii="宋体" w:hAnsi="宋体"/>
                <w:szCs w:val="21"/>
              </w:rPr>
              <w:t>医保补丁程序如涉及数据、接口、业务流程的重大变化，工程师</w:t>
            </w:r>
            <w:r>
              <w:rPr>
                <w:rFonts w:hint="eastAsia" w:ascii="宋体" w:hAnsi="宋体"/>
                <w:szCs w:val="21"/>
                <w:lang w:eastAsia="zh-CN"/>
              </w:rPr>
              <w:t>需</w:t>
            </w:r>
            <w:r>
              <w:rPr>
                <w:rFonts w:hint="eastAsia" w:ascii="宋体" w:hAnsi="宋体"/>
                <w:szCs w:val="21"/>
              </w:rPr>
              <w:t>到医院现场进行技术培训和维护指导。</w:t>
            </w:r>
          </w:p>
        </w:tc>
      </w:tr>
      <w:tr w14:paraId="07C548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noWrap w:val="0"/>
            <w:vAlign w:val="center"/>
          </w:tcPr>
          <w:p w14:paraId="0DD6F7B7">
            <w:pPr>
              <w:adjustRightInd w:val="0"/>
              <w:snapToGrid w:val="0"/>
              <w:spacing w:line="360" w:lineRule="auto"/>
              <w:rPr>
                <w:rFonts w:ascii="宋体" w:hAnsi="宋体"/>
                <w:szCs w:val="21"/>
              </w:rPr>
            </w:pPr>
            <w:r>
              <w:rPr>
                <w:rFonts w:hint="eastAsia" w:ascii="宋体" w:hAnsi="宋体"/>
                <w:szCs w:val="21"/>
              </w:rPr>
              <w:t>协助制定和演练医保业务应急方案</w:t>
            </w:r>
          </w:p>
        </w:tc>
        <w:tc>
          <w:tcPr>
            <w:tcW w:w="7563" w:type="dxa"/>
            <w:noWrap w:val="0"/>
            <w:vAlign w:val="center"/>
          </w:tcPr>
          <w:p w14:paraId="3A7B2783">
            <w:pPr>
              <w:adjustRightInd w:val="0"/>
              <w:snapToGrid w:val="0"/>
              <w:spacing w:line="360" w:lineRule="auto"/>
              <w:rPr>
                <w:rFonts w:ascii="宋体" w:hAnsi="宋体"/>
                <w:szCs w:val="21"/>
              </w:rPr>
            </w:pPr>
            <w:r>
              <w:rPr>
                <w:rFonts w:hint="eastAsia" w:ascii="宋体" w:hAnsi="宋体"/>
                <w:szCs w:val="21"/>
              </w:rPr>
              <w:t>协助医院制定HIS系统故障的应急方案。</w:t>
            </w:r>
          </w:p>
        </w:tc>
      </w:tr>
      <w:tr w14:paraId="69AF01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596C0680">
            <w:pPr>
              <w:adjustRightInd w:val="0"/>
              <w:snapToGrid w:val="0"/>
              <w:spacing w:line="360" w:lineRule="auto"/>
              <w:ind w:firstLine="420" w:firstLineChars="200"/>
              <w:rPr>
                <w:rFonts w:ascii="宋体" w:hAnsi="宋体"/>
                <w:szCs w:val="21"/>
              </w:rPr>
            </w:pPr>
          </w:p>
        </w:tc>
        <w:tc>
          <w:tcPr>
            <w:tcW w:w="7563" w:type="dxa"/>
            <w:noWrap w:val="0"/>
            <w:vAlign w:val="center"/>
          </w:tcPr>
          <w:p w14:paraId="0233A082">
            <w:pPr>
              <w:adjustRightInd w:val="0"/>
              <w:snapToGrid w:val="0"/>
              <w:spacing w:line="360" w:lineRule="auto"/>
              <w:rPr>
                <w:rFonts w:ascii="宋体" w:hAnsi="宋体"/>
                <w:szCs w:val="21"/>
              </w:rPr>
            </w:pPr>
            <w:r>
              <w:rPr>
                <w:rFonts w:hint="eastAsia" w:ascii="宋体" w:hAnsi="宋体"/>
                <w:szCs w:val="21"/>
              </w:rPr>
              <w:t>协助医院制定医保专网接入故障的应急方案。</w:t>
            </w:r>
          </w:p>
        </w:tc>
      </w:tr>
      <w:tr w14:paraId="028459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6228EE07">
            <w:pPr>
              <w:adjustRightInd w:val="0"/>
              <w:snapToGrid w:val="0"/>
              <w:spacing w:line="360" w:lineRule="auto"/>
              <w:ind w:firstLine="420" w:firstLineChars="200"/>
              <w:rPr>
                <w:rFonts w:ascii="宋体" w:hAnsi="宋体"/>
                <w:szCs w:val="21"/>
              </w:rPr>
            </w:pPr>
          </w:p>
        </w:tc>
        <w:tc>
          <w:tcPr>
            <w:tcW w:w="7563" w:type="dxa"/>
            <w:noWrap w:val="0"/>
            <w:vAlign w:val="center"/>
          </w:tcPr>
          <w:p w14:paraId="3977A4D6">
            <w:pPr>
              <w:adjustRightInd w:val="0"/>
              <w:snapToGrid w:val="0"/>
              <w:spacing w:line="360" w:lineRule="auto"/>
              <w:rPr>
                <w:rFonts w:ascii="宋体" w:hAnsi="宋体"/>
                <w:szCs w:val="21"/>
              </w:rPr>
            </w:pPr>
            <w:r>
              <w:rPr>
                <w:rFonts w:hint="eastAsia" w:ascii="宋体" w:hAnsi="宋体"/>
                <w:szCs w:val="21"/>
              </w:rPr>
              <w:t>协助医院制定院内局域网故障的应急方案。</w:t>
            </w:r>
          </w:p>
        </w:tc>
      </w:tr>
      <w:tr w14:paraId="69487F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32ACD77B">
            <w:pPr>
              <w:adjustRightInd w:val="0"/>
              <w:snapToGrid w:val="0"/>
              <w:spacing w:line="360" w:lineRule="auto"/>
              <w:ind w:firstLine="420" w:firstLineChars="200"/>
              <w:rPr>
                <w:rFonts w:ascii="宋体" w:hAnsi="宋体"/>
                <w:szCs w:val="21"/>
              </w:rPr>
            </w:pPr>
          </w:p>
        </w:tc>
        <w:tc>
          <w:tcPr>
            <w:tcW w:w="7563" w:type="dxa"/>
            <w:noWrap w:val="0"/>
            <w:vAlign w:val="center"/>
          </w:tcPr>
          <w:p w14:paraId="26DB84C3">
            <w:pPr>
              <w:adjustRightInd w:val="0"/>
              <w:snapToGrid w:val="0"/>
              <w:spacing w:line="360" w:lineRule="auto"/>
              <w:rPr>
                <w:rFonts w:ascii="宋体" w:hAnsi="宋体"/>
                <w:szCs w:val="21"/>
              </w:rPr>
            </w:pPr>
            <w:r>
              <w:rPr>
                <w:rFonts w:hint="eastAsia" w:ascii="宋体" w:hAnsi="宋体"/>
                <w:szCs w:val="21"/>
              </w:rPr>
              <w:t>协助医院对各种应急方案进行演练。</w:t>
            </w:r>
          </w:p>
        </w:tc>
      </w:tr>
      <w:tr w14:paraId="07AA60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noWrap w:val="0"/>
            <w:vAlign w:val="center"/>
          </w:tcPr>
          <w:p w14:paraId="2151FA51">
            <w:pPr>
              <w:adjustRightInd w:val="0"/>
              <w:snapToGrid w:val="0"/>
              <w:spacing w:line="360" w:lineRule="auto"/>
              <w:rPr>
                <w:rFonts w:ascii="宋体" w:hAnsi="宋体"/>
                <w:szCs w:val="21"/>
              </w:rPr>
            </w:pPr>
            <w:r>
              <w:rPr>
                <w:rFonts w:hint="eastAsia" w:ascii="宋体" w:hAnsi="宋体"/>
                <w:szCs w:val="21"/>
              </w:rPr>
              <w:t>定期现场巡检</w:t>
            </w:r>
          </w:p>
        </w:tc>
        <w:tc>
          <w:tcPr>
            <w:tcW w:w="7563" w:type="dxa"/>
            <w:noWrap w:val="0"/>
            <w:vAlign w:val="center"/>
          </w:tcPr>
          <w:p w14:paraId="4B01C91C">
            <w:pPr>
              <w:adjustRightInd w:val="0"/>
              <w:snapToGrid w:val="0"/>
              <w:spacing w:line="360" w:lineRule="auto"/>
              <w:rPr>
                <w:rFonts w:ascii="宋体" w:hAnsi="宋体"/>
                <w:szCs w:val="21"/>
              </w:rPr>
            </w:pPr>
            <w:r>
              <w:rPr>
                <w:rFonts w:hint="eastAsia" w:ascii="宋体" w:hAnsi="宋体"/>
                <w:szCs w:val="21"/>
              </w:rPr>
              <w:t>工程师至少每月1次到医院现场，对整个医保信息系统进行健康检查和巡检。</w:t>
            </w:r>
          </w:p>
        </w:tc>
      </w:tr>
      <w:tr w14:paraId="75490E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66247814">
            <w:pPr>
              <w:adjustRightInd w:val="0"/>
              <w:snapToGrid w:val="0"/>
              <w:spacing w:line="360" w:lineRule="auto"/>
              <w:ind w:firstLine="420" w:firstLineChars="200"/>
              <w:rPr>
                <w:rFonts w:ascii="宋体" w:hAnsi="宋体"/>
                <w:szCs w:val="21"/>
              </w:rPr>
            </w:pPr>
          </w:p>
        </w:tc>
        <w:tc>
          <w:tcPr>
            <w:tcW w:w="7563" w:type="dxa"/>
            <w:noWrap w:val="0"/>
            <w:vAlign w:val="center"/>
          </w:tcPr>
          <w:p w14:paraId="11F05661">
            <w:pPr>
              <w:adjustRightInd w:val="0"/>
              <w:snapToGrid w:val="0"/>
              <w:spacing w:line="360" w:lineRule="auto"/>
              <w:rPr>
                <w:rFonts w:ascii="宋体" w:hAnsi="宋体"/>
                <w:szCs w:val="21"/>
              </w:rPr>
            </w:pPr>
            <w:r>
              <w:rPr>
                <w:rFonts w:hint="eastAsia" w:ascii="宋体" w:hAnsi="宋体"/>
                <w:szCs w:val="21"/>
              </w:rPr>
              <w:t>为医院提供书面的巡检报告。</w:t>
            </w:r>
          </w:p>
        </w:tc>
      </w:tr>
      <w:tr w14:paraId="41B65D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noWrap w:val="0"/>
            <w:vAlign w:val="center"/>
          </w:tcPr>
          <w:p w14:paraId="0EDE8E7B">
            <w:pPr>
              <w:adjustRightInd w:val="0"/>
              <w:snapToGrid w:val="0"/>
              <w:spacing w:line="360" w:lineRule="auto"/>
              <w:rPr>
                <w:rFonts w:ascii="宋体" w:hAnsi="宋体"/>
                <w:szCs w:val="21"/>
              </w:rPr>
            </w:pPr>
            <w:r>
              <w:rPr>
                <w:rFonts w:hint="eastAsia" w:ascii="宋体" w:hAnsi="宋体"/>
                <w:szCs w:val="21"/>
              </w:rPr>
              <w:t>提供个性化</w:t>
            </w:r>
          </w:p>
          <w:p w14:paraId="25A9DB54">
            <w:pPr>
              <w:adjustRightInd w:val="0"/>
              <w:snapToGrid w:val="0"/>
              <w:spacing w:line="360" w:lineRule="auto"/>
              <w:rPr>
                <w:rFonts w:ascii="宋体" w:hAnsi="宋体"/>
                <w:szCs w:val="21"/>
              </w:rPr>
            </w:pPr>
            <w:r>
              <w:rPr>
                <w:rFonts w:hint="eastAsia" w:ascii="宋体" w:hAnsi="宋体"/>
                <w:szCs w:val="21"/>
              </w:rPr>
              <w:t>培训服务</w:t>
            </w:r>
          </w:p>
        </w:tc>
        <w:tc>
          <w:tcPr>
            <w:tcW w:w="7563" w:type="dxa"/>
            <w:noWrap w:val="0"/>
            <w:vAlign w:val="center"/>
          </w:tcPr>
          <w:p w14:paraId="3646C04C">
            <w:pPr>
              <w:adjustRightInd w:val="0"/>
              <w:snapToGrid w:val="0"/>
              <w:spacing w:line="360" w:lineRule="auto"/>
              <w:rPr>
                <w:rFonts w:ascii="宋体" w:hAnsi="宋体"/>
                <w:szCs w:val="21"/>
              </w:rPr>
            </w:pPr>
            <w:r>
              <w:rPr>
                <w:rFonts w:hint="eastAsia" w:ascii="宋体" w:hAnsi="宋体"/>
                <w:szCs w:val="21"/>
              </w:rPr>
              <w:t>为医院提供各种个性化的专门培训，培训内容包括集群系统的运维知识、医保应用软件的操作、医保业务流程、医保系统与HIS系统的对接等</w:t>
            </w:r>
          </w:p>
        </w:tc>
      </w:tr>
      <w:tr w14:paraId="42D59F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noWrap w:val="0"/>
            <w:vAlign w:val="center"/>
          </w:tcPr>
          <w:p w14:paraId="78463E7A">
            <w:pPr>
              <w:adjustRightInd w:val="0"/>
              <w:snapToGrid w:val="0"/>
              <w:spacing w:line="360" w:lineRule="auto"/>
              <w:rPr>
                <w:rFonts w:ascii="宋体" w:hAnsi="宋体"/>
                <w:szCs w:val="21"/>
              </w:rPr>
            </w:pPr>
            <w:r>
              <w:rPr>
                <w:rFonts w:hint="eastAsia" w:ascii="宋体" w:hAnsi="宋体"/>
                <w:szCs w:val="21"/>
              </w:rPr>
              <w:t>提供适当驻场服务</w:t>
            </w:r>
          </w:p>
        </w:tc>
        <w:tc>
          <w:tcPr>
            <w:tcW w:w="7563" w:type="dxa"/>
            <w:noWrap w:val="0"/>
            <w:vAlign w:val="center"/>
          </w:tcPr>
          <w:p w14:paraId="7060BBB5">
            <w:pPr>
              <w:adjustRightInd w:val="0"/>
              <w:snapToGrid w:val="0"/>
              <w:spacing w:line="360" w:lineRule="auto"/>
              <w:rPr>
                <w:rFonts w:ascii="宋体" w:hAnsi="宋体"/>
                <w:szCs w:val="21"/>
              </w:rPr>
            </w:pPr>
            <w:r>
              <w:rPr>
                <w:rFonts w:hint="eastAsia" w:ascii="宋体" w:hAnsi="宋体"/>
                <w:szCs w:val="21"/>
              </w:rPr>
              <w:t>医院系统切换、重大事件等情况，可派工程师提供短期驻医院现场服务。</w:t>
            </w:r>
          </w:p>
        </w:tc>
      </w:tr>
      <w:tr w14:paraId="2E0BF3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noWrap w:val="0"/>
            <w:vAlign w:val="center"/>
          </w:tcPr>
          <w:p w14:paraId="7A07ED7F">
            <w:pPr>
              <w:adjustRightInd w:val="0"/>
              <w:snapToGrid w:val="0"/>
              <w:spacing w:line="360" w:lineRule="auto"/>
              <w:rPr>
                <w:rFonts w:ascii="宋体" w:hAnsi="宋体"/>
                <w:szCs w:val="21"/>
              </w:rPr>
            </w:pPr>
            <w:r>
              <w:rPr>
                <w:rFonts w:hint="eastAsia" w:ascii="宋体" w:hAnsi="宋体"/>
                <w:szCs w:val="21"/>
              </w:rPr>
              <w:t>医保业务协查服务</w:t>
            </w:r>
          </w:p>
        </w:tc>
        <w:tc>
          <w:tcPr>
            <w:tcW w:w="7563" w:type="dxa"/>
            <w:noWrap w:val="0"/>
            <w:vAlign w:val="center"/>
          </w:tcPr>
          <w:p w14:paraId="3A5D3BDB">
            <w:pPr>
              <w:adjustRightInd w:val="0"/>
              <w:snapToGrid w:val="0"/>
              <w:spacing w:line="360" w:lineRule="auto"/>
              <w:rPr>
                <w:rFonts w:ascii="宋体" w:hAnsi="宋体"/>
                <w:szCs w:val="21"/>
              </w:rPr>
            </w:pPr>
            <w:r>
              <w:rPr>
                <w:rFonts w:hint="eastAsia" w:ascii="宋体" w:hAnsi="宋体"/>
                <w:szCs w:val="21"/>
              </w:rPr>
              <w:t>每日巡查医院当天红名单文件下载和更新情况。</w:t>
            </w:r>
          </w:p>
        </w:tc>
      </w:tr>
      <w:tr w14:paraId="3052B3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2088CE24">
            <w:pPr>
              <w:adjustRightInd w:val="0"/>
              <w:snapToGrid w:val="0"/>
              <w:spacing w:line="360" w:lineRule="auto"/>
              <w:ind w:firstLine="420" w:firstLineChars="200"/>
              <w:rPr>
                <w:rFonts w:ascii="宋体" w:hAnsi="宋体"/>
                <w:szCs w:val="21"/>
              </w:rPr>
            </w:pPr>
          </w:p>
        </w:tc>
        <w:tc>
          <w:tcPr>
            <w:tcW w:w="7563" w:type="dxa"/>
            <w:noWrap w:val="0"/>
            <w:vAlign w:val="center"/>
          </w:tcPr>
          <w:p w14:paraId="4FFD756A">
            <w:pPr>
              <w:adjustRightInd w:val="0"/>
              <w:snapToGrid w:val="0"/>
              <w:spacing w:line="360" w:lineRule="auto"/>
              <w:rPr>
                <w:rFonts w:ascii="宋体" w:hAnsi="宋体"/>
                <w:szCs w:val="21"/>
              </w:rPr>
            </w:pPr>
            <w:r>
              <w:rPr>
                <w:rFonts w:hint="eastAsia" w:ascii="宋体" w:hAnsi="宋体"/>
                <w:szCs w:val="21"/>
              </w:rPr>
              <w:t>每日巡查医院医保数据上传及入库情况。</w:t>
            </w:r>
          </w:p>
        </w:tc>
      </w:tr>
      <w:tr w14:paraId="555CA8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5CE142AF">
            <w:pPr>
              <w:adjustRightInd w:val="0"/>
              <w:snapToGrid w:val="0"/>
              <w:spacing w:line="360" w:lineRule="auto"/>
              <w:ind w:firstLine="420" w:firstLineChars="200"/>
              <w:rPr>
                <w:rFonts w:ascii="宋体" w:hAnsi="宋体"/>
                <w:szCs w:val="21"/>
              </w:rPr>
            </w:pPr>
          </w:p>
        </w:tc>
        <w:tc>
          <w:tcPr>
            <w:tcW w:w="7563" w:type="dxa"/>
            <w:noWrap w:val="0"/>
            <w:vAlign w:val="center"/>
          </w:tcPr>
          <w:p w14:paraId="061FE2E4">
            <w:pPr>
              <w:adjustRightInd w:val="0"/>
              <w:snapToGrid w:val="0"/>
              <w:spacing w:line="360" w:lineRule="auto"/>
              <w:rPr>
                <w:rFonts w:ascii="宋体" w:hAnsi="宋体"/>
                <w:szCs w:val="21"/>
              </w:rPr>
            </w:pPr>
            <w:r>
              <w:rPr>
                <w:rFonts w:hint="eastAsia" w:ascii="宋体" w:hAnsi="宋体"/>
                <w:szCs w:val="21"/>
              </w:rPr>
              <w:t>每日巡查医院医保数据备份情况。</w:t>
            </w:r>
          </w:p>
        </w:tc>
      </w:tr>
      <w:tr w14:paraId="240E45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noWrap w:val="0"/>
            <w:vAlign w:val="center"/>
          </w:tcPr>
          <w:p w14:paraId="32E73F6C">
            <w:pPr>
              <w:adjustRightInd w:val="0"/>
              <w:snapToGrid w:val="0"/>
              <w:spacing w:line="360" w:lineRule="auto"/>
              <w:ind w:firstLine="420" w:firstLineChars="200"/>
              <w:rPr>
                <w:rFonts w:ascii="宋体" w:hAnsi="宋体"/>
                <w:szCs w:val="21"/>
              </w:rPr>
            </w:pPr>
          </w:p>
        </w:tc>
        <w:tc>
          <w:tcPr>
            <w:tcW w:w="7563" w:type="dxa"/>
            <w:noWrap w:val="0"/>
            <w:vAlign w:val="center"/>
          </w:tcPr>
          <w:p w14:paraId="67F5C812">
            <w:pPr>
              <w:adjustRightInd w:val="0"/>
              <w:snapToGrid w:val="0"/>
              <w:spacing w:line="360" w:lineRule="auto"/>
              <w:rPr>
                <w:rFonts w:ascii="宋体" w:hAnsi="宋体"/>
                <w:szCs w:val="21"/>
              </w:rPr>
            </w:pPr>
            <w:r>
              <w:rPr>
                <w:rFonts w:hint="eastAsia" w:ascii="宋体" w:hAnsi="宋体"/>
                <w:szCs w:val="21"/>
              </w:rPr>
              <w:t>巡查医院每个季度病案对照情况.</w:t>
            </w:r>
          </w:p>
        </w:tc>
      </w:tr>
      <w:tr w14:paraId="56FE96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noWrap w:val="0"/>
            <w:vAlign w:val="center"/>
          </w:tcPr>
          <w:p w14:paraId="55544F43">
            <w:pPr>
              <w:adjustRightInd w:val="0"/>
              <w:snapToGrid w:val="0"/>
              <w:spacing w:line="360" w:lineRule="auto"/>
              <w:rPr>
                <w:rFonts w:ascii="宋体" w:hAnsi="宋体"/>
                <w:szCs w:val="21"/>
              </w:rPr>
            </w:pPr>
            <w:r>
              <w:rPr>
                <w:rFonts w:hint="eastAsia" w:ascii="宋体" w:hAnsi="宋体"/>
                <w:szCs w:val="21"/>
              </w:rPr>
              <w:t>服务承诺</w:t>
            </w:r>
          </w:p>
        </w:tc>
        <w:tc>
          <w:tcPr>
            <w:tcW w:w="7563" w:type="dxa"/>
            <w:noWrap w:val="0"/>
            <w:vAlign w:val="center"/>
          </w:tcPr>
          <w:p w14:paraId="712E9E0C">
            <w:pPr>
              <w:adjustRightInd w:val="0"/>
              <w:snapToGrid w:val="0"/>
              <w:spacing w:line="360" w:lineRule="auto"/>
              <w:rPr>
                <w:rFonts w:ascii="宋体" w:hAnsi="宋体"/>
                <w:szCs w:val="21"/>
              </w:rPr>
            </w:pPr>
            <w:r>
              <w:rPr>
                <w:rFonts w:hint="eastAsia" w:ascii="宋体" w:hAnsi="宋体"/>
                <w:szCs w:val="21"/>
              </w:rPr>
              <w:t>全年医保系统的可用性大于99.9％</w:t>
            </w:r>
          </w:p>
        </w:tc>
      </w:tr>
    </w:tbl>
    <w:p w14:paraId="2D8DB2F5">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二：维保服务期限：1年</w:t>
      </w:r>
    </w:p>
    <w:p w14:paraId="6003D2B8">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default" w:ascii="宋体" w:hAnsi="宋体" w:eastAsia="宋体" w:cs="宋体"/>
          <w:b w:val="0"/>
          <w:bCs w:val="0"/>
          <w:sz w:val="28"/>
          <w:szCs w:val="28"/>
          <w:lang w:val="en-US" w:eastAsia="zh-CN"/>
        </w:rPr>
      </w:pPr>
      <w:r>
        <w:rPr>
          <w:rFonts w:hint="eastAsia" w:ascii="宋体" w:hAnsi="宋体" w:eastAsia="宋体" w:cs="宋体"/>
          <w:sz w:val="28"/>
          <w:szCs w:val="28"/>
          <w:lang w:val="en-US" w:eastAsia="zh-CN"/>
        </w:rPr>
        <w:t xml:space="preserve">   </w:t>
      </w:r>
    </w:p>
    <w:p w14:paraId="0B11487F">
      <w:pPr>
        <w:keepNext w:val="0"/>
        <w:keepLines w:val="0"/>
        <w:pageBreakBefore w:val="0"/>
        <w:widowControl w:val="0"/>
        <w:numPr>
          <w:ilvl w:val="0"/>
          <w:numId w:val="0"/>
        </w:numPr>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cs="宋体"/>
          <w:b/>
          <w:bCs/>
          <w:sz w:val="28"/>
          <w:szCs w:val="28"/>
          <w:lang w:val="en-US" w:eastAsia="zh-CN"/>
        </w:rPr>
      </w:pPr>
    </w:p>
    <w:p w14:paraId="10571A3F">
      <w:pPr>
        <w:keepNext w:val="0"/>
        <w:keepLines w:val="0"/>
        <w:pageBreakBefore w:val="0"/>
        <w:widowControl w:val="0"/>
        <w:numPr>
          <w:ilvl w:val="0"/>
          <w:numId w:val="0"/>
        </w:numPr>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cs="宋体"/>
          <w:b/>
          <w:bCs/>
          <w:sz w:val="28"/>
          <w:szCs w:val="28"/>
          <w:lang w:val="en-US" w:eastAsia="zh-CN"/>
        </w:rPr>
      </w:pPr>
    </w:p>
    <w:p w14:paraId="40FCD25E">
      <w:pPr>
        <w:keepNext w:val="0"/>
        <w:keepLines w:val="0"/>
        <w:pageBreakBefore w:val="0"/>
        <w:widowControl w:val="0"/>
        <w:kinsoku/>
        <w:wordWrap/>
        <w:overflowPunct/>
        <w:topLinePunct w:val="0"/>
        <w:autoSpaceDE/>
        <w:autoSpaceDN/>
        <w:bidi w:val="0"/>
        <w:adjustRightInd w:val="0"/>
        <w:snapToGrid/>
        <w:spacing w:beforeLines="50" w:afterLines="50" w:line="240" w:lineRule="auto"/>
        <w:ind w:left="420" w:leftChars="200" w:firstLine="560" w:firstLineChars="200"/>
        <w:textAlignment w:val="baseline"/>
        <w:rPr>
          <w:rFonts w:hint="eastAsia" w:ascii="宋体" w:hAnsi="宋体" w:eastAsia="宋体" w:cs="宋体"/>
          <w:sz w:val="28"/>
          <w:szCs w:val="28"/>
          <w:lang w:val="en-US" w:eastAsia="zh-CN"/>
        </w:rPr>
      </w:pPr>
    </w:p>
    <w:p w14:paraId="32D7D2E1">
      <w:pPr>
        <w:spacing w:beforeLines="50" w:afterLines="50" w:line="320" w:lineRule="exact"/>
        <w:ind w:left="479" w:leftChars="228" w:firstLine="480" w:firstLineChars="200"/>
        <w:rPr>
          <w:rFonts w:hint="default" w:eastAsia="宋体"/>
          <w:sz w:val="24"/>
          <w:szCs w:val="24"/>
          <w:lang w:val="en-US" w:eastAsia="zh-CN"/>
        </w:rPr>
      </w:pPr>
    </w:p>
    <w:p w14:paraId="35BCBE59">
      <w:pPr>
        <w:pStyle w:val="25"/>
        <w:numPr>
          <w:ilvl w:val="0"/>
          <w:numId w:val="0"/>
        </w:numPr>
        <w:ind w:leftChars="200" w:firstLine="542"/>
        <w:jc w:val="both"/>
        <w:rPr>
          <w:rFonts w:hint="default"/>
          <w:sz w:val="24"/>
          <w:szCs w:val="24"/>
          <w:lang w:val="en-US" w:eastAsia="zh-CN"/>
        </w:rPr>
      </w:pPr>
    </w:p>
    <w:p w14:paraId="526CC562">
      <w:pPr>
        <w:pStyle w:val="25"/>
        <w:numPr>
          <w:ilvl w:val="0"/>
          <w:numId w:val="0"/>
        </w:numPr>
        <w:ind w:leftChars="200" w:firstLine="542"/>
        <w:jc w:val="both"/>
        <w:rPr>
          <w:rFonts w:hint="eastAsia"/>
          <w:sz w:val="24"/>
          <w:szCs w:val="24"/>
          <w:lang w:eastAsia="zh-CN"/>
        </w:rPr>
      </w:pPr>
    </w:p>
    <w:p w14:paraId="38FB0ADB">
      <w:pPr>
        <w:pStyle w:val="25"/>
        <w:numPr>
          <w:ilvl w:val="0"/>
          <w:numId w:val="0"/>
        </w:numPr>
        <w:jc w:val="both"/>
        <w:rPr>
          <w:rFonts w:hint="eastAsia"/>
          <w:sz w:val="24"/>
          <w:szCs w:val="24"/>
          <w:lang w:val="en-US" w:eastAsia="zh-CN"/>
        </w:rPr>
      </w:pPr>
    </w:p>
    <w:p w14:paraId="0AC5D912">
      <w:pPr>
        <w:numPr>
          <w:ilvl w:val="0"/>
          <w:numId w:val="1"/>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7EEC9991">
      <w:pPr>
        <w:adjustRightInd w:val="0"/>
        <w:snapToGrid w:val="0"/>
        <w:spacing w:line="460" w:lineRule="atLeast"/>
        <w:jc w:val="center"/>
        <w:rPr>
          <w:rFonts w:hint="eastAsia" w:ascii="隶书" w:eastAsia="隶书"/>
          <w:b/>
          <w:sz w:val="44"/>
          <w:szCs w:val="44"/>
        </w:rPr>
      </w:pPr>
      <w:r>
        <w:rPr>
          <w:rFonts w:hint="eastAsia" w:ascii="隶书" w:eastAsia="隶书"/>
          <w:b/>
          <w:sz w:val="44"/>
          <w:szCs w:val="44"/>
        </w:rPr>
        <w:t>北京大学第六医院</w:t>
      </w:r>
    </w:p>
    <w:p w14:paraId="7C3879CC">
      <w:pPr>
        <w:adjustRightInd w:val="0"/>
        <w:snapToGrid w:val="0"/>
        <w:spacing w:line="460" w:lineRule="atLeast"/>
        <w:jc w:val="center"/>
        <w:rPr>
          <w:rFonts w:hint="eastAsia" w:ascii="楷体_GB2312" w:hAnsi="宋体" w:eastAsia="楷体_GB2312"/>
          <w:b/>
          <w:bCs/>
          <w:sz w:val="28"/>
        </w:rPr>
      </w:pPr>
      <w:r>
        <w:rPr>
          <w:rFonts w:hint="eastAsia" w:ascii="隶书" w:eastAsia="隶书"/>
          <w:b/>
          <w:sz w:val="44"/>
          <w:szCs w:val="44"/>
        </w:rPr>
        <w:t>医保信息系统</w:t>
      </w:r>
      <w:r>
        <w:rPr>
          <w:rFonts w:hint="eastAsia" w:ascii="隶书" w:eastAsia="隶书"/>
          <w:b/>
          <w:sz w:val="44"/>
          <w:szCs w:val="44"/>
          <w:lang w:eastAsia="zh-CN"/>
        </w:rPr>
        <w:t>维护</w:t>
      </w:r>
      <w:r>
        <w:rPr>
          <w:rFonts w:hint="eastAsia" w:ascii="隶书" w:eastAsia="隶书"/>
          <w:b/>
          <w:sz w:val="44"/>
          <w:szCs w:val="44"/>
        </w:rPr>
        <w:t>服务合同</w:t>
      </w:r>
    </w:p>
    <w:p w14:paraId="187D3BAE">
      <w:pPr>
        <w:adjustRightInd w:val="0"/>
        <w:snapToGrid w:val="0"/>
        <w:spacing w:line="460" w:lineRule="atLeast"/>
        <w:rPr>
          <w:rFonts w:ascii="楷体_GB2312" w:hAnsi="宋体" w:eastAsia="楷体_GB2312"/>
          <w:sz w:val="28"/>
        </w:rPr>
      </w:pPr>
    </w:p>
    <w:p w14:paraId="0CBCCB42">
      <w:pPr>
        <w:adjustRightInd w:val="0"/>
        <w:snapToGrid w:val="0"/>
        <w:spacing w:line="460" w:lineRule="atLeast"/>
        <w:rPr>
          <w:rFonts w:ascii="楷体_GB2312" w:hAnsi="宋体" w:eastAsia="楷体_GB2312"/>
          <w:sz w:val="28"/>
        </w:rPr>
      </w:pPr>
    </w:p>
    <w:p w14:paraId="1E27EBAE">
      <w:pPr>
        <w:adjustRightInd w:val="0"/>
        <w:snapToGrid w:val="0"/>
        <w:spacing w:line="460" w:lineRule="atLeast"/>
        <w:rPr>
          <w:rFonts w:ascii="楷体_GB2312" w:hAnsi="宋体" w:eastAsia="楷体_GB2312"/>
          <w:sz w:val="28"/>
        </w:rPr>
      </w:pPr>
    </w:p>
    <w:p w14:paraId="59BBF959">
      <w:pPr>
        <w:adjustRightInd w:val="0"/>
        <w:snapToGrid w:val="0"/>
        <w:spacing w:line="460" w:lineRule="atLeast"/>
        <w:rPr>
          <w:rFonts w:ascii="楷体_GB2312" w:hAnsi="宋体" w:eastAsia="楷体_GB2312"/>
          <w:sz w:val="28"/>
        </w:rPr>
      </w:pPr>
    </w:p>
    <w:p w14:paraId="1594CAC7">
      <w:pPr>
        <w:adjustRightInd w:val="0"/>
        <w:snapToGrid w:val="0"/>
        <w:spacing w:line="460" w:lineRule="atLeast"/>
        <w:rPr>
          <w:rFonts w:ascii="楷体_GB2312" w:hAnsi="宋体" w:eastAsia="楷体_GB2312"/>
          <w:sz w:val="28"/>
        </w:rPr>
      </w:pPr>
    </w:p>
    <w:p w14:paraId="17D108B8">
      <w:pPr>
        <w:adjustRightInd w:val="0"/>
        <w:snapToGrid w:val="0"/>
        <w:spacing w:line="460" w:lineRule="atLeast"/>
        <w:rPr>
          <w:rFonts w:ascii="楷体_GB2312" w:hAnsi="宋体" w:eastAsia="楷体_GB2312"/>
          <w:sz w:val="28"/>
        </w:rPr>
      </w:pPr>
    </w:p>
    <w:p w14:paraId="04AF35D3">
      <w:pPr>
        <w:adjustRightInd w:val="0"/>
        <w:snapToGrid w:val="0"/>
        <w:spacing w:line="460" w:lineRule="atLeast"/>
        <w:rPr>
          <w:rFonts w:hint="eastAsia" w:ascii="楷体_GB2312" w:hAnsi="宋体" w:eastAsia="楷体_GB2312"/>
          <w:sz w:val="28"/>
        </w:rPr>
      </w:pPr>
    </w:p>
    <w:p w14:paraId="7A21B262">
      <w:pPr>
        <w:adjustRightInd w:val="0"/>
        <w:snapToGrid w:val="0"/>
        <w:spacing w:line="460" w:lineRule="atLeast"/>
        <w:rPr>
          <w:rFonts w:hint="eastAsia" w:ascii="楷体_GB2312" w:hAnsi="宋体" w:eastAsia="楷体_GB2312"/>
          <w:sz w:val="28"/>
        </w:rPr>
      </w:pPr>
    </w:p>
    <w:p w14:paraId="6BDDA17E">
      <w:pPr>
        <w:adjustRightInd w:val="0"/>
        <w:snapToGrid w:val="0"/>
        <w:spacing w:line="460" w:lineRule="atLeast"/>
        <w:rPr>
          <w:rFonts w:hint="eastAsia" w:ascii="楷体_GB2312" w:hAnsi="宋体" w:eastAsia="楷体_GB2312"/>
          <w:sz w:val="28"/>
        </w:rPr>
      </w:pPr>
    </w:p>
    <w:p w14:paraId="1A38A1E5">
      <w:pPr>
        <w:adjustRightInd w:val="0"/>
        <w:snapToGrid w:val="0"/>
        <w:spacing w:line="460" w:lineRule="atLeast"/>
        <w:rPr>
          <w:rFonts w:hint="eastAsia" w:ascii="楷体_GB2312" w:hAnsi="宋体" w:eastAsia="楷体_GB2312"/>
          <w:sz w:val="28"/>
        </w:rPr>
      </w:pPr>
    </w:p>
    <w:p w14:paraId="2B4818A5">
      <w:pPr>
        <w:adjustRightInd w:val="0"/>
        <w:snapToGrid w:val="0"/>
        <w:spacing w:line="460" w:lineRule="atLeast"/>
        <w:rPr>
          <w:rFonts w:hint="eastAsia" w:ascii="楷体_GB2312" w:hAnsi="宋体" w:eastAsia="楷体_GB2312"/>
          <w:sz w:val="28"/>
        </w:rPr>
      </w:pPr>
    </w:p>
    <w:p w14:paraId="0320CA58">
      <w:pPr>
        <w:adjustRightInd w:val="0"/>
        <w:snapToGrid w:val="0"/>
        <w:spacing w:line="460" w:lineRule="atLeast"/>
        <w:rPr>
          <w:rFonts w:hint="eastAsia" w:ascii="楷体_GB2312" w:hAnsi="宋体" w:eastAsia="楷体_GB2312"/>
          <w:sz w:val="28"/>
        </w:rPr>
      </w:pPr>
    </w:p>
    <w:p w14:paraId="4D6EE691">
      <w:pPr>
        <w:adjustRightInd w:val="0"/>
        <w:snapToGrid w:val="0"/>
        <w:spacing w:line="460" w:lineRule="atLeast"/>
        <w:rPr>
          <w:rFonts w:hint="eastAsia" w:ascii="楷体_GB2312" w:hAnsi="宋体" w:eastAsia="楷体_GB2312"/>
          <w:sz w:val="28"/>
        </w:rPr>
      </w:pPr>
    </w:p>
    <w:p w14:paraId="109341A8">
      <w:pPr>
        <w:adjustRightInd w:val="0"/>
        <w:snapToGrid w:val="0"/>
        <w:spacing w:line="460" w:lineRule="atLeast"/>
        <w:rPr>
          <w:rFonts w:hint="eastAsia" w:ascii="楷体_GB2312" w:hAnsi="宋体" w:eastAsia="楷体_GB2312"/>
          <w:sz w:val="28"/>
        </w:rPr>
      </w:pPr>
    </w:p>
    <w:p w14:paraId="714FEE3F">
      <w:pPr>
        <w:adjustRightInd w:val="0"/>
        <w:snapToGrid w:val="0"/>
        <w:spacing w:line="460" w:lineRule="atLeast"/>
        <w:rPr>
          <w:rFonts w:hint="eastAsia" w:ascii="楷体_GB2312" w:hAnsi="宋体" w:eastAsia="楷体_GB2312"/>
          <w:sz w:val="28"/>
        </w:rPr>
      </w:pPr>
    </w:p>
    <w:p w14:paraId="055EB307">
      <w:pPr>
        <w:adjustRightInd w:val="0"/>
        <w:snapToGrid w:val="0"/>
        <w:spacing w:line="460" w:lineRule="atLeast"/>
        <w:rPr>
          <w:rFonts w:hint="eastAsia" w:ascii="楷体_GB2312" w:hAnsi="宋体" w:eastAsia="楷体_GB2312"/>
          <w:sz w:val="28"/>
        </w:rPr>
      </w:pPr>
    </w:p>
    <w:p w14:paraId="598C53F5">
      <w:pPr>
        <w:adjustRightInd w:val="0"/>
        <w:snapToGrid w:val="0"/>
        <w:spacing w:line="460" w:lineRule="atLeast"/>
        <w:ind w:left="1700" w:firstLine="425"/>
        <w:rPr>
          <w:rFonts w:ascii="楷体_GB2312" w:hAnsi="宋体" w:eastAsia="楷体_GB2312"/>
          <w:b/>
          <w:bCs/>
          <w:sz w:val="28"/>
        </w:rPr>
      </w:pPr>
    </w:p>
    <w:p w14:paraId="2E8F79B6">
      <w:pPr>
        <w:adjustRightInd w:val="0"/>
        <w:snapToGrid w:val="0"/>
        <w:spacing w:line="460" w:lineRule="atLeast"/>
        <w:ind w:firstLine="2096" w:firstLineChars="696"/>
        <w:rPr>
          <w:rFonts w:hint="eastAsia" w:ascii="黑体" w:hAnsi="宋体" w:eastAsia="黑体"/>
          <w:b/>
          <w:bCs/>
          <w:sz w:val="30"/>
        </w:rPr>
      </w:pPr>
      <w:r>
        <w:rPr>
          <w:rFonts w:hint="eastAsia" w:ascii="黑体" w:hAnsi="宋体" w:eastAsia="黑体"/>
          <w:b/>
          <w:bCs/>
          <w:sz w:val="30"/>
        </w:rPr>
        <w:t>甲方：</w:t>
      </w:r>
      <w:r>
        <w:rPr>
          <w:rFonts w:hint="eastAsia" w:ascii="黑体" w:hAnsi="宋体" w:eastAsia="黑体"/>
          <w:b/>
          <w:bCs/>
          <w:sz w:val="30"/>
          <w:u w:val="single"/>
        </w:rPr>
        <w:t>北京大学第六医院</w:t>
      </w:r>
    </w:p>
    <w:p w14:paraId="1FC3048F">
      <w:pPr>
        <w:adjustRightInd w:val="0"/>
        <w:snapToGrid w:val="0"/>
        <w:spacing w:line="460" w:lineRule="atLeast"/>
        <w:jc w:val="center"/>
        <w:rPr>
          <w:rFonts w:hint="eastAsia" w:ascii="黑体" w:hAnsi="宋体" w:eastAsia="黑体"/>
          <w:b/>
          <w:bCs/>
          <w:sz w:val="30"/>
        </w:rPr>
      </w:pPr>
    </w:p>
    <w:p w14:paraId="2455DC51">
      <w:pPr>
        <w:adjustRightInd w:val="0"/>
        <w:snapToGrid w:val="0"/>
        <w:spacing w:line="460" w:lineRule="atLeast"/>
        <w:ind w:firstLine="2096" w:firstLineChars="696"/>
        <w:rPr>
          <w:rFonts w:hint="eastAsia" w:ascii="黑体" w:hAnsi="宋体" w:eastAsia="黑体"/>
          <w:b/>
          <w:bCs/>
          <w:sz w:val="28"/>
          <w:u w:val="single"/>
        </w:rPr>
      </w:pPr>
      <w:r>
        <w:rPr>
          <w:rFonts w:hint="eastAsia" w:ascii="黑体" w:hAnsi="宋体" w:eastAsia="黑体"/>
          <w:b/>
          <w:bCs/>
          <w:sz w:val="30"/>
        </w:rPr>
        <w:t xml:space="preserve">乙方: </w:t>
      </w:r>
    </w:p>
    <w:p w14:paraId="45107BE3">
      <w:pPr>
        <w:adjustRightInd w:val="0"/>
        <w:snapToGrid w:val="0"/>
        <w:spacing w:line="460" w:lineRule="atLeast"/>
        <w:jc w:val="center"/>
        <w:rPr>
          <w:rFonts w:hint="eastAsia" w:ascii="黑体" w:hAnsi="宋体" w:eastAsia="黑体"/>
          <w:b/>
          <w:bCs/>
          <w:sz w:val="32"/>
        </w:rPr>
      </w:pPr>
      <w:r>
        <w:br w:type="page"/>
      </w:r>
      <w:r>
        <w:rPr>
          <w:rFonts w:hint="eastAsia" w:ascii="黑体" w:hAnsi="宋体" w:eastAsia="黑体"/>
          <w:b/>
          <w:bCs/>
          <w:sz w:val="32"/>
        </w:rPr>
        <w:t>北京大学第六医院</w:t>
      </w:r>
    </w:p>
    <w:p w14:paraId="59B91A99">
      <w:pPr>
        <w:adjustRightInd w:val="0"/>
        <w:snapToGrid w:val="0"/>
        <w:spacing w:line="460" w:lineRule="atLeast"/>
        <w:jc w:val="center"/>
        <w:rPr>
          <w:rFonts w:hint="eastAsia" w:ascii="黑体" w:hAnsi="宋体" w:eastAsia="黑体"/>
          <w:b/>
          <w:bCs/>
          <w:sz w:val="32"/>
        </w:rPr>
      </w:pPr>
      <w:r>
        <w:rPr>
          <w:rFonts w:hint="eastAsia" w:ascii="黑体" w:hAnsi="宋体" w:eastAsia="黑体"/>
          <w:b/>
          <w:bCs/>
          <w:sz w:val="32"/>
        </w:rPr>
        <w:t>医保信息系统</w:t>
      </w:r>
      <w:r>
        <w:rPr>
          <w:rFonts w:hint="eastAsia" w:ascii="黑体" w:hAnsi="宋体" w:eastAsia="黑体"/>
          <w:b/>
          <w:bCs/>
          <w:sz w:val="32"/>
          <w:lang w:eastAsia="zh-CN"/>
        </w:rPr>
        <w:t>维护</w:t>
      </w:r>
      <w:r>
        <w:rPr>
          <w:rFonts w:hint="eastAsia" w:ascii="黑体" w:hAnsi="宋体" w:eastAsia="黑体"/>
          <w:b/>
          <w:bCs/>
          <w:sz w:val="32"/>
        </w:rPr>
        <w:t>服务合同</w:t>
      </w:r>
    </w:p>
    <w:p w14:paraId="49225659">
      <w:pPr>
        <w:spacing w:line="360" w:lineRule="auto"/>
        <w:rPr>
          <w:rFonts w:hint="eastAsia" w:ascii="宋体"/>
        </w:rPr>
      </w:pPr>
    </w:p>
    <w:p w14:paraId="7481F7BF">
      <w:pPr>
        <w:adjustRightInd w:val="0"/>
        <w:snapToGrid w:val="0"/>
        <w:spacing w:line="460" w:lineRule="atLeast"/>
        <w:ind w:firstLine="560" w:firstLineChars="200"/>
        <w:rPr>
          <w:rFonts w:hint="eastAsia" w:ascii="黑体" w:eastAsia="黑体"/>
          <w:bCs/>
          <w:sz w:val="28"/>
          <w:u w:val="single"/>
        </w:rPr>
      </w:pPr>
      <w:r>
        <w:rPr>
          <w:rFonts w:hint="eastAsia" w:ascii="黑体" w:eastAsia="黑体"/>
          <w:bCs/>
          <w:sz w:val="28"/>
        </w:rPr>
        <w:t>甲</w:t>
      </w:r>
      <w:r>
        <w:rPr>
          <w:rFonts w:ascii="黑体" w:eastAsia="黑体"/>
          <w:bCs/>
          <w:sz w:val="28"/>
        </w:rPr>
        <w:t>方：</w:t>
      </w:r>
      <w:r>
        <w:rPr>
          <w:rFonts w:hint="eastAsia" w:ascii="黑体" w:eastAsia="黑体"/>
          <w:bCs/>
          <w:sz w:val="28"/>
          <w:u w:val="single"/>
        </w:rPr>
        <w:t>北京大学第六医院</w:t>
      </w:r>
    </w:p>
    <w:p w14:paraId="5A2CC865">
      <w:pPr>
        <w:adjustRightInd w:val="0"/>
        <w:snapToGrid w:val="0"/>
        <w:spacing w:line="460" w:lineRule="atLeast"/>
        <w:ind w:firstLine="560" w:firstLineChars="200"/>
        <w:rPr>
          <w:rFonts w:ascii="黑体" w:eastAsia="黑体"/>
          <w:bCs/>
          <w:sz w:val="28"/>
          <w:u w:val="single"/>
        </w:rPr>
      </w:pPr>
      <w:r>
        <w:rPr>
          <w:rFonts w:hint="eastAsia" w:ascii="黑体" w:eastAsia="黑体"/>
          <w:bCs/>
          <w:sz w:val="28"/>
        </w:rPr>
        <w:t>乙</w:t>
      </w:r>
      <w:r>
        <w:rPr>
          <w:rFonts w:ascii="黑体" w:eastAsia="黑体"/>
          <w:bCs/>
          <w:sz w:val="28"/>
        </w:rPr>
        <w:t>方：</w:t>
      </w:r>
    </w:p>
    <w:p w14:paraId="113C4CA7">
      <w:pPr>
        <w:tabs>
          <w:tab w:val="left" w:pos="2340"/>
        </w:tabs>
        <w:spacing w:line="360" w:lineRule="auto"/>
        <w:rPr>
          <w:rFonts w:hint="eastAsia" w:ascii="宋体"/>
        </w:rPr>
      </w:pPr>
      <w:r>
        <w:rPr>
          <w:rFonts w:hint="eastAsia" w:ascii="宋体"/>
        </w:rPr>
        <w:t xml:space="preserve">  </w:t>
      </w:r>
    </w:p>
    <w:p w14:paraId="7E9E59A8">
      <w:pPr>
        <w:tabs>
          <w:tab w:val="left" w:pos="3945"/>
        </w:tabs>
        <w:spacing w:line="360" w:lineRule="auto"/>
        <w:ind w:firstLine="562" w:firstLineChars="200"/>
        <w:rPr>
          <w:rFonts w:hint="eastAsia" w:ascii="宋体"/>
        </w:rPr>
      </w:pPr>
      <w:r>
        <w:rPr>
          <w:rFonts w:hint="eastAsia" w:ascii="黑体" w:eastAsia="黑体"/>
          <w:b/>
          <w:sz w:val="28"/>
        </w:rPr>
        <w:t>鉴于</w:t>
      </w:r>
      <w:r>
        <w:rPr>
          <w:rFonts w:ascii="黑体" w:eastAsia="黑体"/>
          <w:b/>
          <w:sz w:val="28"/>
        </w:rPr>
        <w:t>:</w:t>
      </w:r>
      <w:r>
        <w:rPr>
          <w:rFonts w:ascii="黑体" w:eastAsia="黑体"/>
          <w:b/>
          <w:sz w:val="28"/>
        </w:rPr>
        <w:tab/>
      </w:r>
    </w:p>
    <w:p w14:paraId="190DAC51">
      <w:pPr>
        <w:pStyle w:val="13"/>
        <w:adjustRightInd w:val="0"/>
        <w:snapToGrid w:val="0"/>
        <w:spacing w:line="360" w:lineRule="auto"/>
        <w:ind w:firstLine="560"/>
        <w:rPr>
          <w:rFonts w:hint="eastAsia" w:eastAsia="宋体"/>
          <w:b w:val="0"/>
          <w:bCs w:val="0"/>
          <w:sz w:val="28"/>
          <w:lang w:eastAsia="zh-CN"/>
        </w:rPr>
      </w:pPr>
      <w:r>
        <w:rPr>
          <w:rFonts w:hint="eastAsia"/>
          <w:b w:val="0"/>
          <w:bCs w:val="0"/>
          <w:sz w:val="28"/>
        </w:rPr>
        <w:t>甲乙</w:t>
      </w:r>
      <w:r>
        <w:rPr>
          <w:b w:val="0"/>
          <w:bCs w:val="0"/>
          <w:sz w:val="28"/>
        </w:rPr>
        <w:t>双方</w:t>
      </w:r>
      <w:r>
        <w:rPr>
          <w:rFonts w:hint="eastAsia"/>
          <w:b w:val="0"/>
          <w:bCs w:val="0"/>
          <w:sz w:val="28"/>
        </w:rPr>
        <w:t>本着互惠互利、共同发展的原则</w:t>
      </w:r>
      <w:r>
        <w:rPr>
          <w:b w:val="0"/>
          <w:bCs w:val="0"/>
          <w:sz w:val="28"/>
        </w:rPr>
        <w:t>，</w:t>
      </w:r>
      <w:r>
        <w:rPr>
          <w:rFonts w:hint="eastAsia"/>
          <w:b w:val="0"/>
          <w:bCs w:val="0"/>
          <w:sz w:val="28"/>
        </w:rPr>
        <w:t>依照《中华人民共和国民法典》的规定，经友好协商，就乙方向甲方提供医保信息系统</w:t>
      </w:r>
      <w:r>
        <w:rPr>
          <w:rFonts w:hint="eastAsia"/>
          <w:b w:val="0"/>
          <w:bCs w:val="0"/>
          <w:sz w:val="28"/>
          <w:lang w:eastAsia="zh-CN"/>
        </w:rPr>
        <w:t>维护</w:t>
      </w:r>
      <w:r>
        <w:rPr>
          <w:rFonts w:hint="eastAsia"/>
          <w:b w:val="0"/>
          <w:bCs w:val="0"/>
          <w:sz w:val="28"/>
        </w:rPr>
        <w:t>服务</w:t>
      </w:r>
      <w:r>
        <w:rPr>
          <w:rFonts w:hint="eastAsia"/>
          <w:b w:val="0"/>
          <w:bCs w:val="0"/>
          <w:sz w:val="28"/>
          <w:lang w:val="en-US" w:eastAsia="zh-CN"/>
        </w:rPr>
        <w:t>项目</w:t>
      </w:r>
      <w:r>
        <w:rPr>
          <w:rFonts w:hint="eastAsia"/>
          <w:b w:val="0"/>
          <w:bCs w:val="0"/>
          <w:sz w:val="28"/>
        </w:rPr>
        <w:t>（简称：项目）</w:t>
      </w:r>
      <w:r>
        <w:rPr>
          <w:b w:val="0"/>
          <w:bCs w:val="0"/>
          <w:sz w:val="28"/>
        </w:rPr>
        <w:t>事</w:t>
      </w:r>
      <w:r>
        <w:rPr>
          <w:rFonts w:hint="eastAsia"/>
          <w:b w:val="0"/>
          <w:bCs w:val="0"/>
          <w:sz w:val="28"/>
        </w:rPr>
        <w:t>宜签订本合同</w:t>
      </w:r>
      <w:r>
        <w:rPr>
          <w:rFonts w:hint="eastAsia"/>
          <w:b w:val="0"/>
          <w:bCs w:val="0"/>
          <w:sz w:val="28"/>
          <w:lang w:eastAsia="zh-CN"/>
        </w:rPr>
        <w:t>。</w:t>
      </w:r>
    </w:p>
    <w:p w14:paraId="62FF3BC5">
      <w:pPr>
        <w:pStyle w:val="13"/>
        <w:adjustRightInd w:val="0"/>
        <w:snapToGrid w:val="0"/>
        <w:spacing w:line="360" w:lineRule="auto"/>
        <w:ind w:firstLine="560"/>
        <w:rPr>
          <w:rFonts w:hint="eastAsia" w:ascii="仿宋_GB2312" w:hAnsi="宋体"/>
          <w:sz w:val="28"/>
        </w:rPr>
      </w:pPr>
      <w:r>
        <w:rPr>
          <w:rFonts w:hint="eastAsia" w:ascii="黑体" w:hAnsi="宋体" w:eastAsia="黑体"/>
          <w:b w:val="0"/>
          <w:bCs w:val="0"/>
          <w:sz w:val="28"/>
        </w:rPr>
        <w:t>第一条  技术服务内容、范围和要求</w:t>
      </w:r>
    </w:p>
    <w:p w14:paraId="3D46D53A">
      <w:pPr>
        <w:pStyle w:val="13"/>
        <w:adjustRightInd w:val="0"/>
        <w:snapToGrid w:val="0"/>
        <w:spacing w:line="360" w:lineRule="auto"/>
        <w:ind w:firstLine="560"/>
        <w:rPr>
          <w:rFonts w:hint="eastAsia"/>
          <w:b w:val="0"/>
          <w:bCs w:val="0"/>
          <w:sz w:val="28"/>
        </w:rPr>
      </w:pPr>
      <w:r>
        <w:rPr>
          <w:rFonts w:hint="eastAsia"/>
          <w:b w:val="0"/>
          <w:bCs w:val="0"/>
          <w:sz w:val="28"/>
        </w:rPr>
        <w:t>1. 乙方向甲方提供北京市医疗保险医院端信息系统（简称医保系统）</w:t>
      </w:r>
      <w:r>
        <w:rPr>
          <w:rFonts w:hint="eastAsia"/>
          <w:b w:val="0"/>
          <w:bCs w:val="0"/>
          <w:sz w:val="28"/>
          <w:lang w:eastAsia="zh-CN"/>
        </w:rPr>
        <w:t>维护</w:t>
      </w:r>
      <w:r>
        <w:rPr>
          <w:rFonts w:hint="eastAsia"/>
          <w:b w:val="0"/>
          <w:bCs w:val="0"/>
          <w:sz w:val="28"/>
        </w:rPr>
        <w:t>服务。</w:t>
      </w:r>
    </w:p>
    <w:p w14:paraId="688B1B75">
      <w:pPr>
        <w:pStyle w:val="13"/>
        <w:adjustRightInd w:val="0"/>
        <w:snapToGrid w:val="0"/>
        <w:spacing w:line="360" w:lineRule="auto"/>
        <w:ind w:firstLine="560"/>
        <w:rPr>
          <w:rFonts w:hint="eastAsia"/>
          <w:b w:val="0"/>
          <w:bCs w:val="0"/>
          <w:sz w:val="28"/>
        </w:rPr>
      </w:pPr>
      <w:r>
        <w:rPr>
          <w:rFonts w:hint="eastAsia"/>
          <w:b w:val="0"/>
          <w:bCs w:val="0"/>
          <w:sz w:val="28"/>
        </w:rPr>
        <w:t>2. 甲方内部局域网络的建设和维护不在此合同范围内。</w:t>
      </w:r>
    </w:p>
    <w:p w14:paraId="12704419">
      <w:pPr>
        <w:pStyle w:val="13"/>
        <w:adjustRightInd w:val="0"/>
        <w:snapToGrid w:val="0"/>
        <w:spacing w:line="360" w:lineRule="auto"/>
        <w:ind w:firstLine="560"/>
        <w:rPr>
          <w:rFonts w:hint="eastAsia"/>
          <w:b w:val="0"/>
          <w:bCs w:val="0"/>
          <w:sz w:val="28"/>
        </w:rPr>
      </w:pPr>
      <w:r>
        <w:rPr>
          <w:rFonts w:hint="eastAsia"/>
          <w:b w:val="0"/>
          <w:bCs w:val="0"/>
          <w:sz w:val="28"/>
        </w:rPr>
        <w:t>3. 甲方用于医保信息系统的各终端计算机、打印机等非乙方提供的硬件出现问题由甲方自行协调硬件设备提供商解决。</w:t>
      </w:r>
    </w:p>
    <w:p w14:paraId="0DA29AF6">
      <w:pPr>
        <w:pStyle w:val="13"/>
        <w:adjustRightInd w:val="0"/>
        <w:snapToGrid w:val="0"/>
        <w:spacing w:line="360" w:lineRule="auto"/>
        <w:ind w:firstLine="560"/>
        <w:rPr>
          <w:b w:val="0"/>
          <w:bCs w:val="0"/>
          <w:sz w:val="28"/>
        </w:rPr>
      </w:pPr>
      <w:r>
        <w:rPr>
          <w:rFonts w:hint="eastAsia"/>
          <w:b w:val="0"/>
          <w:bCs w:val="0"/>
          <w:sz w:val="28"/>
        </w:rPr>
        <w:t>4. 乙方向甲方提供医保系统技术服务，服务内容包括医院医保系统服务器与医保专网的联通维护服务；医院医保信息系统运维服务；医院医保高可用集群系统运维服务；医院HIS系统与医保系统间对接的技术支持服务。乙方向甲方提供的技术服务的详细内容和要求，由《北京大学第六医院医保信息系统</w:t>
      </w:r>
      <w:r>
        <w:rPr>
          <w:rFonts w:hint="eastAsia"/>
          <w:b w:val="0"/>
          <w:bCs w:val="0"/>
          <w:sz w:val="28"/>
          <w:lang w:eastAsia="zh-CN"/>
        </w:rPr>
        <w:t>维护</w:t>
      </w:r>
      <w:r>
        <w:rPr>
          <w:rFonts w:hint="eastAsia"/>
          <w:b w:val="0"/>
          <w:bCs w:val="0"/>
          <w:sz w:val="28"/>
        </w:rPr>
        <w:t xml:space="preserve">服务细则》（附件一）进行规范。 </w:t>
      </w:r>
    </w:p>
    <w:p w14:paraId="5255C377">
      <w:pPr>
        <w:pStyle w:val="13"/>
        <w:adjustRightInd w:val="0"/>
        <w:snapToGrid w:val="0"/>
        <w:spacing w:line="360" w:lineRule="auto"/>
        <w:ind w:firstLine="560"/>
        <w:rPr>
          <w:rFonts w:hint="eastAsia"/>
          <w:b w:val="0"/>
          <w:bCs w:val="0"/>
          <w:sz w:val="28"/>
        </w:rPr>
      </w:pPr>
      <w:r>
        <w:rPr>
          <w:rFonts w:hint="eastAsia" w:ascii="黑体" w:hAnsi="宋体" w:eastAsia="黑体"/>
          <w:b w:val="0"/>
          <w:bCs w:val="0"/>
          <w:sz w:val="28"/>
        </w:rPr>
        <w:t>第二条 技术服务技术指标和参数</w:t>
      </w:r>
    </w:p>
    <w:p w14:paraId="21D1C9D1">
      <w:pPr>
        <w:pStyle w:val="13"/>
        <w:adjustRightInd w:val="0"/>
        <w:snapToGrid w:val="0"/>
        <w:spacing w:line="360" w:lineRule="auto"/>
        <w:ind w:firstLine="560"/>
        <w:rPr>
          <w:rFonts w:hint="eastAsia"/>
          <w:b w:val="0"/>
          <w:bCs w:val="0"/>
          <w:sz w:val="28"/>
        </w:rPr>
      </w:pPr>
      <w:r>
        <w:rPr>
          <w:rFonts w:hint="eastAsia"/>
          <w:b w:val="0"/>
          <w:bCs w:val="0"/>
          <w:sz w:val="28"/>
        </w:rPr>
        <w:t>1. 甲方的医保高可用集群系统可用性每年达到99.9%以上，其中由于以下原因导致医保高可用集群系统不能正常使用，不在可用性的统计范围内，也不属于乙方工作过失。</w:t>
      </w:r>
    </w:p>
    <w:p w14:paraId="3249708F">
      <w:pPr>
        <w:pStyle w:val="13"/>
        <w:adjustRightInd w:val="0"/>
        <w:snapToGrid w:val="0"/>
        <w:spacing w:line="360" w:lineRule="auto"/>
        <w:ind w:firstLine="560"/>
        <w:rPr>
          <w:rFonts w:hint="eastAsia"/>
          <w:b w:val="0"/>
          <w:bCs w:val="0"/>
          <w:sz w:val="28"/>
        </w:rPr>
      </w:pPr>
      <w:r>
        <w:rPr>
          <w:rFonts w:hint="eastAsia"/>
          <w:b w:val="0"/>
          <w:bCs w:val="0"/>
          <w:sz w:val="28"/>
        </w:rPr>
        <w:t xml:space="preserve">1）全市医保系统统一停机； </w:t>
      </w:r>
    </w:p>
    <w:p w14:paraId="51C569F9">
      <w:pPr>
        <w:pStyle w:val="13"/>
        <w:adjustRightInd w:val="0"/>
        <w:snapToGrid w:val="0"/>
        <w:spacing w:line="360" w:lineRule="auto"/>
        <w:ind w:firstLine="560"/>
        <w:rPr>
          <w:rFonts w:hint="eastAsia"/>
          <w:b w:val="0"/>
          <w:bCs w:val="0"/>
          <w:sz w:val="28"/>
        </w:rPr>
      </w:pPr>
      <w:r>
        <w:rPr>
          <w:rFonts w:hint="eastAsia"/>
          <w:b w:val="0"/>
          <w:bCs w:val="0"/>
          <w:sz w:val="28"/>
        </w:rPr>
        <w:t>2）由于电信等政府相关部门原因造成医保网络中断；</w:t>
      </w:r>
    </w:p>
    <w:p w14:paraId="2D76FC06">
      <w:pPr>
        <w:pStyle w:val="13"/>
        <w:adjustRightInd w:val="0"/>
        <w:snapToGrid w:val="0"/>
        <w:spacing w:line="360" w:lineRule="auto"/>
        <w:ind w:firstLine="560"/>
        <w:rPr>
          <w:rFonts w:hint="eastAsia"/>
          <w:b w:val="0"/>
          <w:bCs w:val="0"/>
          <w:sz w:val="28"/>
        </w:rPr>
      </w:pPr>
      <w:r>
        <w:rPr>
          <w:rFonts w:hint="eastAsia"/>
          <w:b w:val="0"/>
          <w:bCs w:val="0"/>
          <w:sz w:val="28"/>
        </w:rPr>
        <w:t>3）由于甲方内部局域网中断；</w:t>
      </w:r>
    </w:p>
    <w:p w14:paraId="03313DD4">
      <w:pPr>
        <w:pStyle w:val="13"/>
        <w:adjustRightInd w:val="0"/>
        <w:snapToGrid w:val="0"/>
        <w:spacing w:line="360" w:lineRule="auto"/>
        <w:ind w:firstLine="560"/>
        <w:rPr>
          <w:rFonts w:hint="eastAsia"/>
          <w:b w:val="0"/>
          <w:bCs w:val="0"/>
          <w:sz w:val="28"/>
        </w:rPr>
      </w:pPr>
      <w:r>
        <w:rPr>
          <w:rFonts w:hint="eastAsia"/>
          <w:b w:val="0"/>
          <w:bCs w:val="0"/>
          <w:sz w:val="28"/>
        </w:rPr>
        <w:t>4）由于水灾、地震等不可抗力因素；</w:t>
      </w:r>
    </w:p>
    <w:p w14:paraId="5D1B9E71">
      <w:pPr>
        <w:pStyle w:val="13"/>
        <w:adjustRightInd w:val="0"/>
        <w:snapToGrid w:val="0"/>
        <w:spacing w:line="360" w:lineRule="auto"/>
        <w:ind w:firstLine="560"/>
        <w:rPr>
          <w:rFonts w:hint="eastAsia"/>
          <w:b w:val="0"/>
          <w:bCs w:val="0"/>
          <w:sz w:val="28"/>
        </w:rPr>
      </w:pPr>
      <w:r>
        <w:rPr>
          <w:rFonts w:hint="eastAsia"/>
          <w:b w:val="0"/>
          <w:bCs w:val="0"/>
          <w:sz w:val="28"/>
        </w:rPr>
        <w:t xml:space="preserve">5）由于甲方施工、搬迁等主客观原因； </w:t>
      </w:r>
    </w:p>
    <w:p w14:paraId="098D2BAC">
      <w:pPr>
        <w:pStyle w:val="13"/>
        <w:adjustRightInd w:val="0"/>
        <w:snapToGrid w:val="0"/>
        <w:spacing w:line="360" w:lineRule="auto"/>
        <w:ind w:firstLine="560"/>
        <w:rPr>
          <w:rFonts w:hint="eastAsia"/>
          <w:b w:val="0"/>
          <w:bCs w:val="0"/>
          <w:sz w:val="28"/>
        </w:rPr>
      </w:pPr>
      <w:r>
        <w:rPr>
          <w:rFonts w:hint="eastAsia"/>
          <w:b w:val="0"/>
          <w:bCs w:val="0"/>
          <w:sz w:val="28"/>
        </w:rPr>
        <w:t>6）其它计划性停机。</w:t>
      </w:r>
    </w:p>
    <w:p w14:paraId="7626FDBA">
      <w:pPr>
        <w:pStyle w:val="13"/>
        <w:adjustRightInd w:val="0"/>
        <w:snapToGrid w:val="0"/>
        <w:spacing w:line="360" w:lineRule="auto"/>
        <w:ind w:firstLine="560"/>
        <w:rPr>
          <w:rFonts w:hint="eastAsia"/>
          <w:b w:val="0"/>
          <w:bCs w:val="0"/>
          <w:sz w:val="28"/>
        </w:rPr>
      </w:pPr>
      <w:r>
        <w:rPr>
          <w:rFonts w:hint="eastAsia"/>
          <w:b w:val="0"/>
          <w:bCs w:val="0"/>
          <w:sz w:val="28"/>
        </w:rPr>
        <w:t>2. 乙方对甲方的医保高可用集群系统提供7×24小时实时监控服务。</w:t>
      </w:r>
    </w:p>
    <w:p w14:paraId="0CC4BBAE">
      <w:pPr>
        <w:pStyle w:val="13"/>
        <w:adjustRightInd w:val="0"/>
        <w:snapToGrid w:val="0"/>
        <w:spacing w:line="360" w:lineRule="auto"/>
        <w:ind w:firstLine="560"/>
        <w:rPr>
          <w:rFonts w:hint="eastAsia"/>
          <w:b w:val="0"/>
          <w:bCs w:val="0"/>
          <w:sz w:val="28"/>
        </w:rPr>
      </w:pPr>
      <w:r>
        <w:rPr>
          <w:rFonts w:hint="eastAsia"/>
          <w:b w:val="0"/>
          <w:bCs w:val="0"/>
          <w:sz w:val="28"/>
        </w:rPr>
        <w:t>3. 当乙方通过电话不能解决甲方的服务请求时，乙方须在3个小时内到达甲方现场，详细了解和处理问题。</w:t>
      </w:r>
    </w:p>
    <w:p w14:paraId="4673D0F0">
      <w:pPr>
        <w:pStyle w:val="13"/>
        <w:adjustRightInd w:val="0"/>
        <w:snapToGrid w:val="0"/>
        <w:spacing w:line="360" w:lineRule="auto"/>
        <w:ind w:firstLine="560"/>
        <w:rPr>
          <w:b w:val="0"/>
          <w:bCs w:val="0"/>
          <w:sz w:val="28"/>
        </w:rPr>
      </w:pPr>
      <w:r>
        <w:rPr>
          <w:rFonts w:hint="eastAsia"/>
          <w:b w:val="0"/>
          <w:bCs w:val="0"/>
          <w:sz w:val="28"/>
        </w:rPr>
        <w:t>4. 甲方医保应用系统发生非计划性停机时，乙方应保证在3个小时内启用甲方的医保备用服务器，恢复甲方的医保结算业务。</w:t>
      </w:r>
    </w:p>
    <w:p w14:paraId="73B422E2">
      <w:pPr>
        <w:pStyle w:val="13"/>
        <w:adjustRightInd w:val="0"/>
        <w:snapToGrid w:val="0"/>
        <w:spacing w:line="360" w:lineRule="auto"/>
        <w:ind w:firstLine="560"/>
        <w:rPr>
          <w:rFonts w:ascii="黑体" w:hAnsi="宋体" w:eastAsia="黑体"/>
          <w:b w:val="0"/>
          <w:bCs w:val="0"/>
          <w:sz w:val="28"/>
        </w:rPr>
      </w:pPr>
      <w:r>
        <w:rPr>
          <w:rFonts w:hint="eastAsia" w:ascii="黑体" w:hAnsi="宋体" w:eastAsia="黑体"/>
          <w:b w:val="0"/>
          <w:bCs w:val="0"/>
          <w:sz w:val="28"/>
        </w:rPr>
        <w:t xml:space="preserve">第三条 </w:t>
      </w:r>
      <w:r>
        <w:rPr>
          <w:rFonts w:ascii="黑体" w:hAnsi="宋体" w:eastAsia="黑体"/>
          <w:b w:val="0"/>
          <w:bCs w:val="0"/>
          <w:sz w:val="28"/>
        </w:rPr>
        <w:t xml:space="preserve"> </w:t>
      </w:r>
      <w:r>
        <w:rPr>
          <w:rFonts w:hint="eastAsia" w:ascii="黑体" w:hAnsi="宋体" w:eastAsia="黑体"/>
          <w:b w:val="0"/>
          <w:bCs w:val="0"/>
          <w:sz w:val="28"/>
        </w:rPr>
        <w:t>技术服务研究开发计划</w:t>
      </w:r>
    </w:p>
    <w:p w14:paraId="76B82819">
      <w:pPr>
        <w:pStyle w:val="13"/>
        <w:adjustRightInd w:val="0"/>
        <w:snapToGrid w:val="0"/>
        <w:spacing w:line="360" w:lineRule="auto"/>
        <w:ind w:firstLine="560"/>
        <w:rPr>
          <w:b w:val="0"/>
          <w:bCs w:val="0"/>
          <w:sz w:val="28"/>
        </w:rPr>
      </w:pPr>
      <w:r>
        <w:rPr>
          <w:rFonts w:hint="eastAsia"/>
          <w:b w:val="0"/>
          <w:bCs w:val="0"/>
          <w:sz w:val="28"/>
        </w:rPr>
        <w:t>乙方向甲方提供本技术服务合同的详细内容和要求，详见《北京大学第六医院医保信息系统</w:t>
      </w:r>
      <w:r>
        <w:rPr>
          <w:rFonts w:hint="eastAsia"/>
          <w:b w:val="0"/>
          <w:bCs w:val="0"/>
          <w:sz w:val="28"/>
          <w:lang w:eastAsia="zh-CN"/>
        </w:rPr>
        <w:t>维护</w:t>
      </w:r>
      <w:r>
        <w:rPr>
          <w:rFonts w:hint="eastAsia"/>
          <w:b w:val="0"/>
          <w:bCs w:val="0"/>
          <w:sz w:val="28"/>
        </w:rPr>
        <w:t>服务细则》（附件一）。</w:t>
      </w:r>
      <w:r>
        <w:rPr>
          <w:b w:val="0"/>
          <w:bCs w:val="0"/>
          <w:sz w:val="28"/>
        </w:rPr>
        <w:t xml:space="preserve"> </w:t>
      </w:r>
    </w:p>
    <w:p w14:paraId="3A70C784">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 xml:space="preserve">第四条 </w:t>
      </w:r>
      <w:r>
        <w:rPr>
          <w:rFonts w:ascii="黑体" w:hAnsi="宋体" w:eastAsia="黑体"/>
          <w:b w:val="0"/>
          <w:bCs w:val="0"/>
          <w:sz w:val="28"/>
        </w:rPr>
        <w:t xml:space="preserve"> </w:t>
      </w:r>
      <w:r>
        <w:rPr>
          <w:rFonts w:hint="eastAsia" w:ascii="黑体" w:hAnsi="宋体" w:eastAsia="黑体"/>
          <w:b w:val="0"/>
          <w:bCs w:val="0"/>
          <w:sz w:val="28"/>
        </w:rPr>
        <w:t>双方责任和权利</w:t>
      </w:r>
    </w:p>
    <w:p w14:paraId="6C3FF20E">
      <w:pPr>
        <w:pStyle w:val="13"/>
        <w:adjustRightInd w:val="0"/>
        <w:snapToGrid w:val="0"/>
        <w:spacing w:line="360" w:lineRule="auto"/>
        <w:ind w:firstLine="560"/>
        <w:rPr>
          <w:rFonts w:hint="eastAsia"/>
          <w:b w:val="0"/>
          <w:bCs w:val="0"/>
          <w:sz w:val="28"/>
        </w:rPr>
      </w:pPr>
      <w:r>
        <w:rPr>
          <w:rFonts w:hint="eastAsia"/>
          <w:b w:val="0"/>
          <w:bCs w:val="0"/>
          <w:sz w:val="28"/>
        </w:rPr>
        <w:t>（一）甲乙双方中的任何一方均不得向第三方转让其依据本合同所应当承担的义务。</w:t>
      </w:r>
    </w:p>
    <w:p w14:paraId="060B623E">
      <w:pPr>
        <w:pStyle w:val="13"/>
        <w:adjustRightInd w:val="0"/>
        <w:snapToGrid w:val="0"/>
        <w:spacing w:line="360" w:lineRule="auto"/>
        <w:ind w:firstLine="560"/>
        <w:rPr>
          <w:rFonts w:hint="eastAsia"/>
          <w:b w:val="0"/>
          <w:bCs w:val="0"/>
          <w:sz w:val="28"/>
        </w:rPr>
      </w:pPr>
      <w:r>
        <w:rPr>
          <w:rFonts w:hint="eastAsia"/>
          <w:b w:val="0"/>
          <w:bCs w:val="0"/>
          <w:sz w:val="28"/>
        </w:rPr>
        <w:t>（二）甲方责任和权利</w:t>
      </w:r>
    </w:p>
    <w:p w14:paraId="1F7ED64F">
      <w:pPr>
        <w:pStyle w:val="13"/>
        <w:adjustRightInd w:val="0"/>
        <w:snapToGrid w:val="0"/>
        <w:spacing w:line="360" w:lineRule="auto"/>
        <w:ind w:firstLine="560"/>
        <w:rPr>
          <w:rFonts w:hint="eastAsia"/>
          <w:b w:val="0"/>
          <w:bCs w:val="0"/>
          <w:sz w:val="28"/>
        </w:rPr>
      </w:pPr>
      <w:r>
        <w:rPr>
          <w:rFonts w:hint="eastAsia"/>
          <w:b w:val="0"/>
          <w:bCs w:val="0"/>
          <w:sz w:val="28"/>
        </w:rPr>
        <w:t>1. 甲方指定一名人员，作为与乙方的服务接口人，甲方的接口人信息见《北京大学第六医院医保信息系统</w:t>
      </w:r>
      <w:r>
        <w:rPr>
          <w:rFonts w:hint="eastAsia"/>
          <w:b w:val="0"/>
          <w:bCs w:val="0"/>
          <w:sz w:val="28"/>
          <w:lang w:eastAsia="zh-CN"/>
        </w:rPr>
        <w:t>维护</w:t>
      </w:r>
      <w:r>
        <w:rPr>
          <w:rFonts w:hint="eastAsia"/>
          <w:b w:val="0"/>
          <w:bCs w:val="0"/>
          <w:sz w:val="28"/>
        </w:rPr>
        <w:t>服务双方接口人信息》（附件二）。甲方接口人信息变更后，应及时告知乙方。</w:t>
      </w:r>
    </w:p>
    <w:p w14:paraId="62455F8C">
      <w:pPr>
        <w:pStyle w:val="13"/>
        <w:adjustRightInd w:val="0"/>
        <w:snapToGrid w:val="0"/>
        <w:spacing w:line="360" w:lineRule="auto"/>
        <w:ind w:firstLine="560"/>
        <w:rPr>
          <w:rFonts w:hint="eastAsia"/>
          <w:b w:val="0"/>
          <w:bCs w:val="0"/>
          <w:sz w:val="28"/>
        </w:rPr>
      </w:pPr>
      <w:r>
        <w:rPr>
          <w:rFonts w:hint="eastAsia"/>
          <w:b w:val="0"/>
          <w:bCs w:val="0"/>
          <w:sz w:val="28"/>
        </w:rPr>
        <w:t>2. 甲方负责协调甲方相关人员和医保系统以外的其它系统提供商，配合乙方开展技术服务工作。</w:t>
      </w:r>
    </w:p>
    <w:p w14:paraId="65091221">
      <w:pPr>
        <w:pStyle w:val="13"/>
        <w:adjustRightInd w:val="0"/>
        <w:snapToGrid w:val="0"/>
        <w:spacing w:line="360" w:lineRule="auto"/>
        <w:ind w:firstLine="560"/>
        <w:rPr>
          <w:rFonts w:hint="eastAsia"/>
          <w:b w:val="0"/>
          <w:bCs w:val="0"/>
          <w:sz w:val="28"/>
        </w:rPr>
      </w:pPr>
      <w:r>
        <w:rPr>
          <w:rFonts w:hint="eastAsia"/>
          <w:b w:val="0"/>
          <w:bCs w:val="0"/>
          <w:sz w:val="28"/>
        </w:rPr>
        <w:t xml:space="preserve">3. 医保信息系统的所有医保业务性操作由甲方负责，包括但不限于医保系统的报销目录库数据维护，病人信息登记，费用采集，费用分解结算，数据上报，纸介打印、报送等。                                               </w:t>
      </w:r>
    </w:p>
    <w:p w14:paraId="67EA8930">
      <w:pPr>
        <w:pStyle w:val="13"/>
        <w:adjustRightInd w:val="0"/>
        <w:snapToGrid w:val="0"/>
        <w:spacing w:line="360" w:lineRule="auto"/>
        <w:ind w:firstLine="560"/>
        <w:rPr>
          <w:rFonts w:hint="eastAsia"/>
          <w:b w:val="0"/>
          <w:bCs w:val="0"/>
          <w:sz w:val="28"/>
        </w:rPr>
      </w:pPr>
      <w:r>
        <w:rPr>
          <w:rFonts w:hint="eastAsia"/>
          <w:b w:val="0"/>
          <w:bCs w:val="0"/>
          <w:sz w:val="28"/>
        </w:rPr>
        <w:t xml:space="preserve">4. 乙方向甲方提供相关业务培训前，甲方提前准备好参加人员。   </w:t>
      </w:r>
    </w:p>
    <w:p w14:paraId="335094B8">
      <w:pPr>
        <w:pStyle w:val="13"/>
        <w:adjustRightInd w:val="0"/>
        <w:snapToGrid w:val="0"/>
        <w:spacing w:line="360" w:lineRule="auto"/>
        <w:ind w:firstLine="560"/>
        <w:rPr>
          <w:rFonts w:hint="eastAsia"/>
          <w:b w:val="0"/>
          <w:bCs w:val="0"/>
          <w:sz w:val="28"/>
        </w:rPr>
      </w:pPr>
      <w:r>
        <w:rPr>
          <w:rFonts w:hint="eastAsia"/>
          <w:b w:val="0"/>
          <w:bCs w:val="0"/>
          <w:sz w:val="28"/>
        </w:rPr>
        <w:t>5. 本合同期满后贰拾（20）个工作日内，甲方将根据《北京大学第六医院医保信息系统</w:t>
      </w:r>
      <w:r>
        <w:rPr>
          <w:rFonts w:hint="eastAsia"/>
          <w:b w:val="0"/>
          <w:bCs w:val="0"/>
          <w:sz w:val="28"/>
          <w:lang w:eastAsia="zh-CN"/>
        </w:rPr>
        <w:t>维护</w:t>
      </w:r>
      <w:r>
        <w:rPr>
          <w:rFonts w:hint="eastAsia"/>
          <w:b w:val="0"/>
          <w:bCs w:val="0"/>
          <w:sz w:val="28"/>
        </w:rPr>
        <w:t>服务验收单》（附件三），对乙方的技术服务工作进行验收。</w:t>
      </w:r>
    </w:p>
    <w:p w14:paraId="3522BBCA">
      <w:pPr>
        <w:pStyle w:val="13"/>
        <w:adjustRightInd w:val="0"/>
        <w:snapToGrid w:val="0"/>
        <w:spacing w:line="360" w:lineRule="auto"/>
        <w:ind w:firstLine="560"/>
        <w:rPr>
          <w:rFonts w:hint="eastAsia"/>
          <w:b w:val="0"/>
          <w:bCs w:val="0"/>
          <w:sz w:val="28"/>
        </w:rPr>
      </w:pPr>
      <w:r>
        <w:rPr>
          <w:rFonts w:hint="eastAsia"/>
          <w:b w:val="0"/>
          <w:bCs w:val="0"/>
          <w:sz w:val="28"/>
        </w:rPr>
        <w:t>6. 本合同期满前贰拾（20）个工作日内，双方可就是否续约进行协商。</w:t>
      </w:r>
    </w:p>
    <w:p w14:paraId="287EB968">
      <w:pPr>
        <w:pStyle w:val="13"/>
        <w:adjustRightInd w:val="0"/>
        <w:snapToGrid w:val="0"/>
        <w:spacing w:line="360" w:lineRule="auto"/>
        <w:ind w:firstLine="560"/>
        <w:rPr>
          <w:rFonts w:hint="eastAsia"/>
          <w:b w:val="0"/>
          <w:bCs w:val="0"/>
          <w:sz w:val="28"/>
        </w:rPr>
      </w:pPr>
      <w:r>
        <w:rPr>
          <w:rFonts w:hint="eastAsia"/>
          <w:b w:val="0"/>
          <w:bCs w:val="0"/>
          <w:sz w:val="28"/>
        </w:rPr>
        <w:t>7. 甲方对乙方提供的技术服务不满意时，可向乙方发送书面的投诉意见书，投诉意见书样式见《北京大学第六医院医保信息系统</w:t>
      </w:r>
      <w:r>
        <w:rPr>
          <w:rFonts w:hint="eastAsia"/>
          <w:b w:val="0"/>
          <w:bCs w:val="0"/>
          <w:sz w:val="28"/>
          <w:lang w:eastAsia="zh-CN"/>
        </w:rPr>
        <w:t>维护</w:t>
      </w:r>
      <w:r>
        <w:rPr>
          <w:rFonts w:hint="eastAsia"/>
          <w:b w:val="0"/>
          <w:bCs w:val="0"/>
          <w:sz w:val="28"/>
        </w:rPr>
        <w:t>服务投诉意见书》（附件四）。</w:t>
      </w:r>
    </w:p>
    <w:p w14:paraId="2E59763D">
      <w:pPr>
        <w:pStyle w:val="13"/>
        <w:adjustRightInd w:val="0"/>
        <w:snapToGrid w:val="0"/>
        <w:spacing w:line="360" w:lineRule="auto"/>
        <w:ind w:firstLine="560"/>
        <w:rPr>
          <w:rFonts w:hint="eastAsia"/>
          <w:b w:val="0"/>
          <w:bCs w:val="0"/>
          <w:sz w:val="28"/>
        </w:rPr>
      </w:pPr>
      <w:r>
        <w:rPr>
          <w:rFonts w:hint="eastAsia"/>
          <w:b w:val="0"/>
          <w:bCs w:val="0"/>
          <w:sz w:val="28"/>
        </w:rPr>
        <w:t>8. 甲方向乙方支付相关服务费用。</w:t>
      </w:r>
    </w:p>
    <w:p w14:paraId="0B0B69F7">
      <w:pPr>
        <w:pStyle w:val="13"/>
        <w:adjustRightInd w:val="0"/>
        <w:snapToGrid w:val="0"/>
        <w:spacing w:line="360" w:lineRule="auto"/>
        <w:ind w:firstLine="560"/>
        <w:rPr>
          <w:rFonts w:hint="eastAsia"/>
          <w:b w:val="0"/>
          <w:bCs w:val="0"/>
          <w:sz w:val="28"/>
        </w:rPr>
      </w:pPr>
      <w:r>
        <w:rPr>
          <w:rFonts w:hint="eastAsia"/>
          <w:b w:val="0"/>
          <w:bCs w:val="0"/>
          <w:sz w:val="28"/>
        </w:rPr>
        <w:t>（三）乙方责任和权利</w:t>
      </w:r>
    </w:p>
    <w:p w14:paraId="723D0F34">
      <w:pPr>
        <w:pStyle w:val="13"/>
        <w:adjustRightInd w:val="0"/>
        <w:snapToGrid w:val="0"/>
        <w:spacing w:line="360" w:lineRule="auto"/>
        <w:ind w:firstLine="560"/>
        <w:rPr>
          <w:rFonts w:hint="eastAsia"/>
          <w:b w:val="0"/>
          <w:bCs w:val="0"/>
          <w:sz w:val="28"/>
        </w:rPr>
      </w:pPr>
      <w:r>
        <w:rPr>
          <w:rFonts w:hint="eastAsia"/>
          <w:b w:val="0"/>
          <w:bCs w:val="0"/>
          <w:sz w:val="28"/>
        </w:rPr>
        <w:t>1. 乙方根据《北京大学第六医院医保信息系统</w:t>
      </w:r>
      <w:r>
        <w:rPr>
          <w:rFonts w:hint="eastAsia"/>
          <w:b w:val="0"/>
          <w:bCs w:val="0"/>
          <w:sz w:val="28"/>
          <w:lang w:eastAsia="zh-CN"/>
        </w:rPr>
        <w:t>维护</w:t>
      </w:r>
      <w:r>
        <w:rPr>
          <w:rFonts w:hint="eastAsia"/>
          <w:b w:val="0"/>
          <w:bCs w:val="0"/>
          <w:sz w:val="28"/>
        </w:rPr>
        <w:t>服务细则》（附件一）向甲方提供各项技术服务。</w:t>
      </w:r>
    </w:p>
    <w:p w14:paraId="47C2E4A2">
      <w:pPr>
        <w:pStyle w:val="13"/>
        <w:adjustRightInd w:val="0"/>
        <w:snapToGrid w:val="0"/>
        <w:spacing w:line="360" w:lineRule="auto"/>
        <w:ind w:firstLine="560"/>
        <w:rPr>
          <w:rFonts w:hint="eastAsia"/>
          <w:b w:val="0"/>
          <w:bCs w:val="0"/>
          <w:sz w:val="28"/>
        </w:rPr>
      </w:pPr>
      <w:r>
        <w:rPr>
          <w:rFonts w:hint="eastAsia"/>
          <w:b w:val="0"/>
          <w:bCs w:val="0"/>
          <w:sz w:val="28"/>
        </w:rPr>
        <w:t>2. 乙方指派一名服务经理，统一协调技术服务，并作为与甲方日常联络的接口人。乙方的接口人信息见《医保信息系统</w:t>
      </w:r>
      <w:r>
        <w:rPr>
          <w:rFonts w:hint="eastAsia"/>
          <w:b w:val="0"/>
          <w:bCs w:val="0"/>
          <w:sz w:val="28"/>
          <w:lang w:eastAsia="zh-CN"/>
        </w:rPr>
        <w:t>维护</w:t>
      </w:r>
      <w:r>
        <w:rPr>
          <w:rFonts w:hint="eastAsia"/>
          <w:b w:val="0"/>
          <w:bCs w:val="0"/>
          <w:sz w:val="28"/>
        </w:rPr>
        <w:t>服务双方接口人信息》（附件二）。乙方接口人信息变更后，应及时告知甲方。</w:t>
      </w:r>
    </w:p>
    <w:p w14:paraId="30DB3EF2">
      <w:pPr>
        <w:pStyle w:val="13"/>
        <w:adjustRightInd w:val="0"/>
        <w:snapToGrid w:val="0"/>
        <w:spacing w:line="360" w:lineRule="auto"/>
        <w:ind w:firstLine="560"/>
        <w:rPr>
          <w:rFonts w:hint="eastAsia"/>
          <w:b w:val="0"/>
          <w:bCs w:val="0"/>
          <w:sz w:val="28"/>
        </w:rPr>
      </w:pPr>
      <w:r>
        <w:rPr>
          <w:rFonts w:hint="eastAsia"/>
          <w:b w:val="0"/>
          <w:bCs w:val="0"/>
          <w:sz w:val="28"/>
        </w:rPr>
        <w:t>3. 乙方每个月最后一日前向甲方相关人员书面汇报医保信息系统运行状况。</w:t>
      </w:r>
    </w:p>
    <w:p w14:paraId="67252793">
      <w:pPr>
        <w:pStyle w:val="13"/>
        <w:adjustRightInd w:val="0"/>
        <w:snapToGrid w:val="0"/>
        <w:spacing w:line="360" w:lineRule="auto"/>
        <w:ind w:firstLine="560"/>
        <w:rPr>
          <w:b w:val="0"/>
          <w:bCs w:val="0"/>
          <w:sz w:val="28"/>
        </w:rPr>
      </w:pPr>
      <w:r>
        <w:rPr>
          <w:rFonts w:hint="eastAsia"/>
          <w:b w:val="0"/>
          <w:bCs w:val="0"/>
          <w:sz w:val="28"/>
        </w:rPr>
        <w:t>4. 在医保信息系统发生计划性停机前，乙方应提前告知甲方，并协助甲方做好应对工作。</w:t>
      </w:r>
    </w:p>
    <w:p w14:paraId="0DD4640F">
      <w:pPr>
        <w:pStyle w:val="13"/>
        <w:adjustRightInd w:val="0"/>
        <w:snapToGrid w:val="0"/>
        <w:spacing w:line="360" w:lineRule="auto"/>
        <w:ind w:firstLine="560"/>
        <w:rPr>
          <w:rFonts w:hint="eastAsia"/>
          <w:b w:val="0"/>
          <w:bCs w:val="0"/>
          <w:sz w:val="28"/>
        </w:rPr>
      </w:pPr>
      <w:r>
        <w:rPr>
          <w:rFonts w:hint="eastAsia"/>
          <w:b w:val="0"/>
          <w:bCs w:val="0"/>
          <w:sz w:val="28"/>
        </w:rPr>
        <w:t>5.乙方承诺其及其工作人员具有履行本合同义务的全部资质。</w:t>
      </w:r>
    </w:p>
    <w:p w14:paraId="0DC8B234">
      <w:pPr>
        <w:pStyle w:val="13"/>
        <w:adjustRightInd w:val="0"/>
        <w:snapToGrid w:val="0"/>
        <w:spacing w:line="360" w:lineRule="auto"/>
        <w:ind w:firstLine="560"/>
        <w:rPr>
          <w:b w:val="0"/>
          <w:bCs w:val="0"/>
          <w:sz w:val="28"/>
        </w:rPr>
      </w:pPr>
      <w:r>
        <w:rPr>
          <w:rFonts w:hint="eastAsia"/>
          <w:b w:val="0"/>
          <w:bCs w:val="0"/>
          <w:sz w:val="28"/>
        </w:rPr>
        <w:t>6.乙方应按照合同约定甲方要求提供技术服务。</w:t>
      </w:r>
    </w:p>
    <w:p w14:paraId="26B694E5">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 xml:space="preserve">第五条 </w:t>
      </w:r>
      <w:r>
        <w:rPr>
          <w:rFonts w:ascii="黑体" w:hAnsi="宋体" w:eastAsia="黑体"/>
          <w:b w:val="0"/>
          <w:bCs w:val="0"/>
          <w:sz w:val="28"/>
        </w:rPr>
        <w:t xml:space="preserve"> </w:t>
      </w:r>
      <w:r>
        <w:rPr>
          <w:rFonts w:hint="eastAsia" w:ascii="黑体" w:hAnsi="宋体" w:eastAsia="黑体"/>
          <w:b w:val="0"/>
          <w:bCs w:val="0"/>
          <w:sz w:val="28"/>
        </w:rPr>
        <w:t>合同金额</w:t>
      </w:r>
    </w:p>
    <w:p w14:paraId="2F72049A">
      <w:pPr>
        <w:pStyle w:val="13"/>
        <w:adjustRightInd w:val="0"/>
        <w:snapToGrid w:val="0"/>
        <w:spacing w:line="360" w:lineRule="auto"/>
        <w:ind w:firstLine="560"/>
        <w:rPr>
          <w:rFonts w:hint="eastAsia"/>
          <w:b w:val="0"/>
          <w:bCs w:val="0"/>
          <w:sz w:val="28"/>
        </w:rPr>
      </w:pPr>
      <w:r>
        <w:rPr>
          <w:rFonts w:hint="eastAsia"/>
          <w:b w:val="0"/>
          <w:bCs w:val="0"/>
          <w:sz w:val="28"/>
        </w:rPr>
        <w:t>乙方向甲方提供的北京大学第六医院的医保信息系统</w:t>
      </w:r>
      <w:r>
        <w:rPr>
          <w:rFonts w:hint="eastAsia"/>
          <w:b w:val="0"/>
          <w:bCs w:val="0"/>
          <w:sz w:val="28"/>
          <w:lang w:eastAsia="zh-CN"/>
        </w:rPr>
        <w:t>维护</w:t>
      </w:r>
      <w:r>
        <w:rPr>
          <w:rFonts w:hint="eastAsia"/>
          <w:b w:val="0"/>
          <w:bCs w:val="0"/>
          <w:sz w:val="28"/>
        </w:rPr>
        <w:t>服务的所有费用总计人民币</w:t>
      </w:r>
      <w:r>
        <w:rPr>
          <w:rFonts w:hint="eastAsia"/>
          <w:b w:val="0"/>
          <w:bCs w:val="0"/>
          <w:sz w:val="28"/>
          <w:lang w:val="en-US" w:eastAsia="zh-CN"/>
        </w:rPr>
        <w:t xml:space="preserve">     </w:t>
      </w:r>
      <w:r>
        <w:rPr>
          <w:rFonts w:hint="eastAsia"/>
          <w:b w:val="0"/>
          <w:bCs w:val="0"/>
          <w:sz w:val="28"/>
          <w:u w:val="single"/>
        </w:rPr>
        <w:t>元</w:t>
      </w:r>
      <w:r>
        <w:rPr>
          <w:rFonts w:hint="eastAsia"/>
          <w:b w:val="0"/>
          <w:bCs w:val="0"/>
          <w:sz w:val="28"/>
        </w:rPr>
        <w:t>（大写：</w:t>
      </w:r>
      <w:r>
        <w:rPr>
          <w:rFonts w:hint="eastAsia"/>
          <w:b w:val="0"/>
          <w:bCs w:val="0"/>
          <w:sz w:val="28"/>
          <w:lang w:val="en-US" w:eastAsia="zh-CN"/>
        </w:rPr>
        <w:t xml:space="preserve">     </w:t>
      </w:r>
      <w:r>
        <w:rPr>
          <w:rFonts w:hint="eastAsia"/>
          <w:b w:val="0"/>
          <w:bCs w:val="0"/>
          <w:sz w:val="28"/>
        </w:rPr>
        <w:t>）。增值税率【</w:t>
      </w:r>
      <w:r>
        <w:rPr>
          <w:b w:val="0"/>
          <w:bCs w:val="0"/>
          <w:sz w:val="28"/>
        </w:rPr>
        <w:t>6</w:t>
      </w:r>
      <w:r>
        <w:rPr>
          <w:rFonts w:hint="eastAsia"/>
          <w:b w:val="0"/>
          <w:bCs w:val="0"/>
          <w:sz w:val="28"/>
        </w:rPr>
        <w:t>】%：不含税价格【￥</w:t>
      </w:r>
      <w:r>
        <w:rPr>
          <w:rFonts w:hint="eastAsia"/>
          <w:b w:val="0"/>
          <w:bCs w:val="0"/>
          <w:sz w:val="28"/>
          <w:lang w:val="en-US" w:eastAsia="zh-CN"/>
        </w:rPr>
        <w:t xml:space="preserve">   </w:t>
      </w:r>
      <w:r>
        <w:rPr>
          <w:rFonts w:hint="eastAsia"/>
          <w:b w:val="0"/>
          <w:bCs w:val="0"/>
          <w:sz w:val="28"/>
        </w:rPr>
        <w:t>元】，增值税【￥</w:t>
      </w:r>
      <w:r>
        <w:rPr>
          <w:rFonts w:hint="eastAsia"/>
          <w:b w:val="0"/>
          <w:bCs w:val="0"/>
          <w:sz w:val="28"/>
          <w:lang w:val="en-US" w:eastAsia="zh-CN"/>
        </w:rPr>
        <w:t xml:space="preserve">    </w:t>
      </w:r>
      <w:r>
        <w:rPr>
          <w:rFonts w:hint="eastAsia"/>
          <w:b w:val="0"/>
          <w:bCs w:val="0"/>
          <w:sz w:val="28"/>
        </w:rPr>
        <w:t>元】。本合同不含税价格不因国家税率变化而变化，在合同履行期间，如遇国家的税率调整，则价税合计的价格应相应调整，以开具发票的时间为准。</w:t>
      </w:r>
    </w:p>
    <w:p w14:paraId="4FAE8002">
      <w:pPr>
        <w:pStyle w:val="13"/>
        <w:adjustRightInd w:val="0"/>
        <w:snapToGrid w:val="0"/>
        <w:spacing w:line="360" w:lineRule="auto"/>
        <w:ind w:firstLine="560"/>
        <w:rPr>
          <w:rFonts w:ascii="黑体" w:hAnsi="宋体" w:eastAsia="黑体"/>
          <w:b w:val="0"/>
          <w:bCs w:val="0"/>
          <w:sz w:val="28"/>
        </w:rPr>
      </w:pPr>
      <w:r>
        <w:rPr>
          <w:rFonts w:hint="eastAsia" w:ascii="黑体" w:hAnsi="宋体" w:eastAsia="黑体"/>
          <w:b w:val="0"/>
          <w:bCs w:val="0"/>
          <w:sz w:val="28"/>
        </w:rPr>
        <w:t xml:space="preserve">第六条 </w:t>
      </w:r>
      <w:r>
        <w:rPr>
          <w:rFonts w:ascii="黑体" w:hAnsi="宋体" w:eastAsia="黑体"/>
          <w:b w:val="0"/>
          <w:bCs w:val="0"/>
          <w:sz w:val="28"/>
        </w:rPr>
        <w:t xml:space="preserve"> </w:t>
      </w:r>
      <w:r>
        <w:rPr>
          <w:rFonts w:hint="eastAsia" w:ascii="黑体" w:hAnsi="宋体" w:eastAsia="黑体"/>
          <w:b w:val="0"/>
          <w:bCs w:val="0"/>
          <w:sz w:val="28"/>
        </w:rPr>
        <w:t>付款方式</w:t>
      </w:r>
    </w:p>
    <w:p w14:paraId="2E394A74">
      <w:pPr>
        <w:pStyle w:val="13"/>
        <w:adjustRightInd w:val="0"/>
        <w:snapToGrid w:val="0"/>
        <w:spacing w:line="360" w:lineRule="auto"/>
        <w:ind w:firstLine="560"/>
        <w:rPr>
          <w:b w:val="0"/>
          <w:bCs w:val="0"/>
          <w:sz w:val="28"/>
        </w:rPr>
      </w:pPr>
      <w:r>
        <w:rPr>
          <w:rFonts w:hint="eastAsia"/>
          <w:b w:val="0"/>
          <w:bCs w:val="0"/>
          <w:sz w:val="28"/>
        </w:rPr>
        <w:t>（一）甲方应在本合同签订后十（10）个工作日内，向乙方支付本合同总额的百分之九十（90%）作为首付款，即人民币</w:t>
      </w:r>
      <w:r>
        <w:rPr>
          <w:rFonts w:hint="eastAsia"/>
          <w:b w:val="0"/>
          <w:bCs w:val="0"/>
          <w:sz w:val="28"/>
          <w:lang w:val="en-US" w:eastAsia="zh-CN"/>
        </w:rPr>
        <w:t xml:space="preserve">    </w:t>
      </w:r>
      <w:r>
        <w:rPr>
          <w:b w:val="0"/>
          <w:bCs w:val="0"/>
          <w:sz w:val="28"/>
          <w:u w:val="single"/>
        </w:rPr>
        <w:t>元</w:t>
      </w:r>
      <w:r>
        <w:rPr>
          <w:rFonts w:hint="eastAsia"/>
          <w:b w:val="0"/>
          <w:bCs w:val="0"/>
          <w:sz w:val="28"/>
        </w:rPr>
        <w:t>（大写:</w:t>
      </w:r>
      <w:r>
        <w:rPr>
          <w:rFonts w:hint="eastAsia"/>
        </w:rPr>
        <w:t xml:space="preserve"> </w:t>
      </w:r>
      <w:r>
        <w:rPr>
          <w:rFonts w:hint="eastAsia"/>
          <w:b w:val="0"/>
          <w:bCs w:val="0"/>
          <w:sz w:val="28"/>
        </w:rPr>
        <w:t>）；甲方付款前，乙方应向甲方提供同等金额的税率6%的增值税</w:t>
      </w:r>
      <w:r>
        <w:rPr>
          <w:rFonts w:hint="eastAsia"/>
          <w:b w:val="0"/>
          <w:bCs w:val="0"/>
          <w:sz w:val="28"/>
          <w:lang w:val="en-US" w:eastAsia="zh-CN"/>
        </w:rPr>
        <w:t>电子</w:t>
      </w:r>
      <w:r>
        <w:rPr>
          <w:rFonts w:hint="eastAsia"/>
          <w:b w:val="0"/>
          <w:bCs w:val="0"/>
          <w:sz w:val="28"/>
        </w:rPr>
        <w:t>普通发票。</w:t>
      </w:r>
    </w:p>
    <w:p w14:paraId="11E74958">
      <w:pPr>
        <w:pStyle w:val="13"/>
        <w:adjustRightInd w:val="0"/>
        <w:snapToGrid w:val="0"/>
        <w:spacing w:line="360" w:lineRule="auto"/>
        <w:ind w:firstLine="560"/>
        <w:rPr>
          <w:b w:val="0"/>
          <w:bCs w:val="0"/>
          <w:sz w:val="28"/>
        </w:rPr>
      </w:pPr>
      <w:r>
        <w:rPr>
          <w:rFonts w:hint="eastAsia"/>
          <w:b w:val="0"/>
          <w:bCs w:val="0"/>
          <w:sz w:val="28"/>
        </w:rPr>
        <w:t>（二）甲方应在本合同项目验收合格后十（10）个工作日内，付清所有余款，即人民币</w:t>
      </w:r>
      <w:r>
        <w:rPr>
          <w:rFonts w:hint="eastAsia"/>
          <w:b w:val="0"/>
          <w:bCs w:val="0"/>
          <w:sz w:val="28"/>
          <w:lang w:val="en-US" w:eastAsia="zh-CN"/>
        </w:rPr>
        <w:t xml:space="preserve">    </w:t>
      </w:r>
      <w:r>
        <w:rPr>
          <w:b w:val="0"/>
          <w:bCs w:val="0"/>
          <w:sz w:val="28"/>
          <w:u w:val="single"/>
        </w:rPr>
        <w:t>元</w:t>
      </w:r>
      <w:r>
        <w:rPr>
          <w:rFonts w:hint="eastAsia"/>
          <w:b w:val="0"/>
          <w:bCs w:val="0"/>
          <w:sz w:val="28"/>
        </w:rPr>
        <w:t>（大写:</w:t>
      </w:r>
      <w:r>
        <w:rPr>
          <w:rFonts w:hint="eastAsia"/>
          <w:b w:val="0"/>
          <w:bCs w:val="0"/>
          <w:sz w:val="28"/>
          <w:u w:val="single"/>
        </w:rPr>
        <w:t xml:space="preserve"> </w:t>
      </w:r>
      <w:r>
        <w:rPr>
          <w:rFonts w:hint="eastAsia"/>
          <w:b w:val="0"/>
          <w:bCs w:val="0"/>
          <w:sz w:val="28"/>
          <w:u w:val="single"/>
          <w:lang w:val="en-US" w:eastAsia="zh-CN"/>
        </w:rPr>
        <w:t xml:space="preserve">     </w:t>
      </w:r>
      <w:r>
        <w:rPr>
          <w:rFonts w:hint="eastAsia"/>
          <w:b w:val="0"/>
          <w:bCs w:val="0"/>
          <w:sz w:val="28"/>
        </w:rPr>
        <w:t>）；甲方付款前，乙方应向甲方提供同等金额的税率6%的增值税</w:t>
      </w:r>
      <w:r>
        <w:rPr>
          <w:rFonts w:hint="eastAsia"/>
          <w:b w:val="0"/>
          <w:bCs w:val="0"/>
          <w:sz w:val="28"/>
          <w:lang w:val="en-US" w:eastAsia="zh-CN"/>
        </w:rPr>
        <w:t>电子</w:t>
      </w:r>
      <w:r>
        <w:rPr>
          <w:rFonts w:hint="eastAsia"/>
          <w:b w:val="0"/>
          <w:bCs w:val="0"/>
          <w:sz w:val="28"/>
        </w:rPr>
        <w:t>普通发票。</w:t>
      </w:r>
    </w:p>
    <w:p w14:paraId="6D338DAF">
      <w:pPr>
        <w:pStyle w:val="13"/>
        <w:adjustRightInd w:val="0"/>
        <w:snapToGrid w:val="0"/>
        <w:spacing w:line="360" w:lineRule="auto"/>
        <w:ind w:firstLine="560"/>
        <w:rPr>
          <w:rFonts w:hint="eastAsia"/>
          <w:b w:val="0"/>
          <w:bCs w:val="0"/>
          <w:sz w:val="28"/>
        </w:rPr>
      </w:pPr>
      <w:r>
        <w:rPr>
          <w:rFonts w:hint="eastAsia"/>
          <w:b w:val="0"/>
          <w:bCs w:val="0"/>
          <w:sz w:val="28"/>
        </w:rPr>
        <w:t>（三）乙方指定的收款银行账户详见本合同尾部，乙方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6107BFE3">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第七条  保密条款</w:t>
      </w:r>
    </w:p>
    <w:p w14:paraId="03E76771">
      <w:pPr>
        <w:pStyle w:val="13"/>
        <w:adjustRightInd w:val="0"/>
        <w:snapToGrid w:val="0"/>
        <w:spacing w:line="360" w:lineRule="auto"/>
        <w:ind w:firstLine="560"/>
        <w:rPr>
          <w:rFonts w:hint="eastAsia"/>
          <w:b w:val="0"/>
          <w:bCs w:val="0"/>
          <w:sz w:val="28"/>
        </w:rPr>
      </w:pPr>
      <w:r>
        <w:rPr>
          <w:rFonts w:hint="eastAsia"/>
          <w:b w:val="0"/>
          <w:bCs w:val="0"/>
          <w:sz w:val="28"/>
        </w:rPr>
        <w:t>（一）甲乙双方均须将其由于本合同而接受或获得的所有信息视为专有信息并保守秘密（“机密信息”）。本合同所述的机密信息是指甲乙双方拥有的与本合同及其项目相关的商业信息、财务信息和技术信息等，同时还包括标有保密字样的资料和一些显而易见的应该保密的资料。机密信息归信息披露方所有，对方不得透露或未经授权使用这些机密信息。</w:t>
      </w:r>
    </w:p>
    <w:p w14:paraId="4E69BB5E">
      <w:pPr>
        <w:pStyle w:val="13"/>
        <w:adjustRightInd w:val="0"/>
        <w:snapToGrid w:val="0"/>
        <w:spacing w:line="360" w:lineRule="auto"/>
        <w:ind w:firstLine="560"/>
        <w:rPr>
          <w:rFonts w:hint="eastAsia"/>
          <w:b w:val="0"/>
          <w:bCs w:val="0"/>
          <w:sz w:val="28"/>
        </w:rPr>
      </w:pPr>
      <w:r>
        <w:rPr>
          <w:rFonts w:hint="eastAsia"/>
          <w:b w:val="0"/>
          <w:bCs w:val="0"/>
          <w:sz w:val="28"/>
        </w:rPr>
        <w:t>（二）乙方从甲方处得到的所有机密信息只能用于本合同项目的业务和应用分析，以使本合同项目的业务流程重组、需求分析、项目计划、软件开发概要设计及其他有关信息更加明确。</w:t>
      </w:r>
    </w:p>
    <w:p w14:paraId="34B2DEA8">
      <w:pPr>
        <w:pStyle w:val="13"/>
        <w:adjustRightInd w:val="0"/>
        <w:snapToGrid w:val="0"/>
        <w:spacing w:line="360" w:lineRule="auto"/>
        <w:ind w:firstLine="560"/>
        <w:rPr>
          <w:rFonts w:hint="eastAsia"/>
          <w:b w:val="0"/>
          <w:bCs w:val="0"/>
          <w:sz w:val="28"/>
        </w:rPr>
      </w:pPr>
      <w:r>
        <w:rPr>
          <w:rFonts w:hint="eastAsia"/>
          <w:b w:val="0"/>
          <w:bCs w:val="0"/>
          <w:sz w:val="28"/>
        </w:rPr>
        <w:t>（三）甲乙双方不得以任何方式把本合同的细节和任何信息透露给第三方或除下述人员以外的任何人：</w:t>
      </w:r>
    </w:p>
    <w:p w14:paraId="040E631E">
      <w:pPr>
        <w:pStyle w:val="13"/>
        <w:adjustRightInd w:val="0"/>
        <w:snapToGrid w:val="0"/>
        <w:spacing w:line="360" w:lineRule="auto"/>
        <w:ind w:firstLine="560"/>
        <w:rPr>
          <w:rFonts w:hint="eastAsia"/>
          <w:b w:val="0"/>
          <w:bCs w:val="0"/>
          <w:sz w:val="28"/>
        </w:rPr>
      </w:pPr>
      <w:r>
        <w:rPr>
          <w:rFonts w:hint="eastAsia"/>
          <w:b w:val="0"/>
          <w:bCs w:val="0"/>
          <w:sz w:val="28"/>
        </w:rPr>
        <w:t>1.</w:t>
      </w:r>
      <w:r>
        <w:rPr>
          <w:b w:val="0"/>
          <w:bCs w:val="0"/>
          <w:sz w:val="28"/>
        </w:rPr>
        <w:t xml:space="preserve"> </w:t>
      </w:r>
      <w:r>
        <w:rPr>
          <w:rFonts w:hint="eastAsia"/>
          <w:b w:val="0"/>
          <w:bCs w:val="0"/>
          <w:sz w:val="28"/>
        </w:rPr>
        <w:t>与本合同项目有直接关系且必须了解有关机密信息的人员，即雇佣人员、代理商、转包商和其他供应商；</w:t>
      </w:r>
    </w:p>
    <w:p w14:paraId="63A6C6AD">
      <w:pPr>
        <w:pStyle w:val="13"/>
        <w:adjustRightInd w:val="0"/>
        <w:snapToGrid w:val="0"/>
        <w:spacing w:line="360" w:lineRule="auto"/>
        <w:ind w:firstLine="560"/>
        <w:rPr>
          <w:rFonts w:hint="eastAsia"/>
          <w:b w:val="0"/>
          <w:bCs w:val="0"/>
          <w:sz w:val="28"/>
        </w:rPr>
      </w:pPr>
      <w:r>
        <w:rPr>
          <w:rFonts w:hint="eastAsia"/>
          <w:b w:val="0"/>
          <w:bCs w:val="0"/>
          <w:sz w:val="28"/>
        </w:rPr>
        <w:t>2.</w:t>
      </w:r>
      <w:r>
        <w:rPr>
          <w:b w:val="0"/>
          <w:bCs w:val="0"/>
          <w:sz w:val="28"/>
        </w:rPr>
        <w:t xml:space="preserve"> </w:t>
      </w:r>
      <w:r>
        <w:rPr>
          <w:rFonts w:hint="eastAsia"/>
          <w:b w:val="0"/>
          <w:bCs w:val="0"/>
          <w:sz w:val="28"/>
        </w:rPr>
        <w:t>具有合法权利或职责的接受方的专业顾问；</w:t>
      </w:r>
    </w:p>
    <w:p w14:paraId="0D9CA069">
      <w:pPr>
        <w:pStyle w:val="13"/>
        <w:adjustRightInd w:val="0"/>
        <w:snapToGrid w:val="0"/>
        <w:spacing w:line="360" w:lineRule="auto"/>
        <w:ind w:firstLine="560"/>
        <w:rPr>
          <w:rFonts w:hint="eastAsia"/>
          <w:b w:val="0"/>
          <w:bCs w:val="0"/>
          <w:sz w:val="28"/>
        </w:rPr>
      </w:pPr>
      <w:r>
        <w:rPr>
          <w:rFonts w:hint="eastAsia"/>
          <w:b w:val="0"/>
          <w:bCs w:val="0"/>
          <w:sz w:val="28"/>
        </w:rPr>
        <w:t>3.</w:t>
      </w:r>
      <w:r>
        <w:rPr>
          <w:b w:val="0"/>
          <w:bCs w:val="0"/>
          <w:sz w:val="28"/>
        </w:rPr>
        <w:t xml:space="preserve"> </w:t>
      </w:r>
      <w:r>
        <w:rPr>
          <w:rFonts w:hint="eastAsia"/>
          <w:b w:val="0"/>
          <w:bCs w:val="0"/>
          <w:sz w:val="28"/>
        </w:rPr>
        <w:t>其他可以了解机密信息的个人或团体。</w:t>
      </w:r>
    </w:p>
    <w:p w14:paraId="5C1A1D9F">
      <w:pPr>
        <w:pStyle w:val="13"/>
        <w:adjustRightInd w:val="0"/>
        <w:snapToGrid w:val="0"/>
        <w:spacing w:line="360" w:lineRule="auto"/>
        <w:ind w:firstLine="560"/>
        <w:rPr>
          <w:rFonts w:hint="eastAsia"/>
          <w:b w:val="0"/>
          <w:bCs w:val="0"/>
          <w:sz w:val="28"/>
        </w:rPr>
      </w:pPr>
      <w:r>
        <w:rPr>
          <w:rFonts w:hint="eastAsia"/>
          <w:b w:val="0"/>
          <w:bCs w:val="0"/>
          <w:sz w:val="28"/>
        </w:rPr>
        <w:t>（四）甲乙双方须在机密信息不再需要之后销毁机密信息，并不得为任何目的继续使用该等保密信息。</w:t>
      </w:r>
    </w:p>
    <w:p w14:paraId="7CB7ADC9">
      <w:pPr>
        <w:pStyle w:val="13"/>
        <w:adjustRightInd w:val="0"/>
        <w:snapToGrid w:val="0"/>
        <w:spacing w:line="360" w:lineRule="auto"/>
        <w:ind w:firstLine="560"/>
        <w:rPr>
          <w:rFonts w:hint="eastAsia"/>
          <w:b w:val="0"/>
          <w:bCs w:val="0"/>
          <w:sz w:val="28"/>
        </w:rPr>
      </w:pPr>
      <w:r>
        <w:rPr>
          <w:rFonts w:hint="eastAsia"/>
          <w:b w:val="0"/>
          <w:bCs w:val="0"/>
          <w:sz w:val="28"/>
        </w:rPr>
        <w:t>（五）本合同终止时，甲乙双方均须将载有对方机密信息的文件、资料或软件按对方的要求归还或予以销毁，并从任何记忆装置或电子媒介中删除该等机密信息。</w:t>
      </w:r>
    </w:p>
    <w:p w14:paraId="61FC5BEC">
      <w:pPr>
        <w:pStyle w:val="13"/>
        <w:adjustRightInd w:val="0"/>
        <w:snapToGrid w:val="0"/>
        <w:spacing w:line="360" w:lineRule="auto"/>
        <w:ind w:firstLine="560"/>
        <w:rPr>
          <w:rFonts w:hint="eastAsia"/>
          <w:b w:val="0"/>
          <w:bCs w:val="0"/>
          <w:sz w:val="28"/>
        </w:rPr>
      </w:pPr>
      <w:r>
        <w:rPr>
          <w:rFonts w:hint="eastAsia"/>
          <w:b w:val="0"/>
          <w:bCs w:val="0"/>
          <w:sz w:val="28"/>
        </w:rPr>
        <w:t>（六）发生下列情况，甲乙双方对机密信息不负有任何义务：</w:t>
      </w:r>
    </w:p>
    <w:p w14:paraId="7ABAC024">
      <w:pPr>
        <w:pStyle w:val="13"/>
        <w:adjustRightInd w:val="0"/>
        <w:snapToGrid w:val="0"/>
        <w:spacing w:line="360" w:lineRule="auto"/>
        <w:ind w:firstLine="560"/>
        <w:rPr>
          <w:rFonts w:hint="eastAsia"/>
          <w:b w:val="0"/>
          <w:bCs w:val="0"/>
          <w:sz w:val="28"/>
        </w:rPr>
      </w:pPr>
      <w:r>
        <w:rPr>
          <w:rFonts w:hint="eastAsia"/>
          <w:b w:val="0"/>
          <w:bCs w:val="0"/>
          <w:sz w:val="28"/>
        </w:rPr>
        <w:t>1.</w:t>
      </w:r>
      <w:r>
        <w:rPr>
          <w:b w:val="0"/>
          <w:bCs w:val="0"/>
          <w:sz w:val="28"/>
        </w:rPr>
        <w:t xml:space="preserve"> </w:t>
      </w:r>
      <w:r>
        <w:rPr>
          <w:rFonts w:hint="eastAsia"/>
          <w:b w:val="0"/>
          <w:bCs w:val="0"/>
          <w:sz w:val="28"/>
        </w:rPr>
        <w:t>在无保密义务的前提下，已经由对方所拥有的；</w:t>
      </w:r>
    </w:p>
    <w:p w14:paraId="27D77BDB">
      <w:pPr>
        <w:pStyle w:val="13"/>
        <w:adjustRightInd w:val="0"/>
        <w:snapToGrid w:val="0"/>
        <w:spacing w:line="360" w:lineRule="auto"/>
        <w:ind w:firstLine="560"/>
        <w:rPr>
          <w:rFonts w:hint="eastAsia"/>
          <w:b w:val="0"/>
          <w:bCs w:val="0"/>
          <w:sz w:val="28"/>
        </w:rPr>
      </w:pPr>
      <w:r>
        <w:rPr>
          <w:rFonts w:hint="eastAsia"/>
          <w:b w:val="0"/>
          <w:bCs w:val="0"/>
          <w:sz w:val="28"/>
        </w:rPr>
        <w:t>2.</w:t>
      </w:r>
      <w:r>
        <w:rPr>
          <w:b w:val="0"/>
          <w:bCs w:val="0"/>
          <w:sz w:val="28"/>
        </w:rPr>
        <w:t xml:space="preserve"> </w:t>
      </w:r>
      <w:r>
        <w:rPr>
          <w:rFonts w:hint="eastAsia"/>
          <w:b w:val="0"/>
          <w:bCs w:val="0"/>
          <w:sz w:val="28"/>
        </w:rPr>
        <w:t>已经被公众了解或知晓的；</w:t>
      </w:r>
    </w:p>
    <w:p w14:paraId="553668E4">
      <w:pPr>
        <w:pStyle w:val="13"/>
        <w:adjustRightInd w:val="0"/>
        <w:snapToGrid w:val="0"/>
        <w:spacing w:line="360" w:lineRule="auto"/>
        <w:ind w:firstLine="560"/>
        <w:rPr>
          <w:rFonts w:hint="eastAsia"/>
          <w:b w:val="0"/>
          <w:bCs w:val="0"/>
          <w:sz w:val="28"/>
        </w:rPr>
      </w:pPr>
      <w:r>
        <w:rPr>
          <w:rFonts w:hint="eastAsia"/>
          <w:b w:val="0"/>
          <w:bCs w:val="0"/>
          <w:sz w:val="28"/>
        </w:rPr>
        <w:t>3.</w:t>
      </w:r>
      <w:r>
        <w:rPr>
          <w:b w:val="0"/>
          <w:bCs w:val="0"/>
          <w:sz w:val="28"/>
        </w:rPr>
        <w:t xml:space="preserve"> </w:t>
      </w:r>
      <w:r>
        <w:rPr>
          <w:rFonts w:hint="eastAsia"/>
          <w:b w:val="0"/>
          <w:bCs w:val="0"/>
          <w:sz w:val="28"/>
        </w:rPr>
        <w:t>在不违反本合同规定下，从有权提供信息的第三方合法获得的；</w:t>
      </w:r>
    </w:p>
    <w:p w14:paraId="4DC15FC1">
      <w:pPr>
        <w:pStyle w:val="13"/>
        <w:adjustRightInd w:val="0"/>
        <w:snapToGrid w:val="0"/>
        <w:spacing w:line="360" w:lineRule="auto"/>
        <w:ind w:firstLine="560"/>
        <w:rPr>
          <w:rFonts w:hint="eastAsia"/>
          <w:b w:val="0"/>
          <w:bCs w:val="0"/>
          <w:sz w:val="28"/>
        </w:rPr>
      </w:pPr>
      <w:r>
        <w:rPr>
          <w:rFonts w:hint="eastAsia"/>
          <w:b w:val="0"/>
          <w:bCs w:val="0"/>
          <w:sz w:val="28"/>
        </w:rPr>
        <w:t>4.</w:t>
      </w:r>
      <w:r>
        <w:rPr>
          <w:b w:val="0"/>
          <w:bCs w:val="0"/>
          <w:sz w:val="28"/>
        </w:rPr>
        <w:t xml:space="preserve"> </w:t>
      </w:r>
      <w:r>
        <w:rPr>
          <w:rFonts w:hint="eastAsia"/>
          <w:b w:val="0"/>
          <w:bCs w:val="0"/>
          <w:sz w:val="28"/>
        </w:rPr>
        <w:t>未使用对方任何机密信息而独立开发的；</w:t>
      </w:r>
    </w:p>
    <w:p w14:paraId="665637E9">
      <w:pPr>
        <w:pStyle w:val="13"/>
        <w:adjustRightInd w:val="0"/>
        <w:snapToGrid w:val="0"/>
        <w:spacing w:line="360" w:lineRule="auto"/>
        <w:ind w:firstLine="560"/>
        <w:rPr>
          <w:rFonts w:hint="eastAsia"/>
          <w:b w:val="0"/>
          <w:bCs w:val="0"/>
          <w:sz w:val="28"/>
        </w:rPr>
      </w:pPr>
      <w:r>
        <w:rPr>
          <w:rFonts w:hint="eastAsia"/>
          <w:b w:val="0"/>
          <w:bCs w:val="0"/>
          <w:sz w:val="28"/>
        </w:rPr>
        <w:t>5.</w:t>
      </w:r>
      <w:r>
        <w:rPr>
          <w:b w:val="0"/>
          <w:bCs w:val="0"/>
          <w:sz w:val="28"/>
        </w:rPr>
        <w:t xml:space="preserve"> </w:t>
      </w:r>
      <w:r>
        <w:rPr>
          <w:rFonts w:hint="eastAsia"/>
          <w:b w:val="0"/>
          <w:bCs w:val="0"/>
          <w:sz w:val="28"/>
        </w:rPr>
        <w:t>根据法院命令或根据具有司法管辖权的政府或行政主管机构的要求而必须透露的；</w:t>
      </w:r>
    </w:p>
    <w:p w14:paraId="468D34E0">
      <w:pPr>
        <w:pStyle w:val="13"/>
        <w:adjustRightInd w:val="0"/>
        <w:snapToGrid w:val="0"/>
        <w:spacing w:line="360" w:lineRule="auto"/>
        <w:ind w:firstLine="560"/>
        <w:rPr>
          <w:rFonts w:hint="eastAsia"/>
          <w:b w:val="0"/>
          <w:bCs w:val="0"/>
          <w:sz w:val="28"/>
        </w:rPr>
      </w:pPr>
      <w:r>
        <w:rPr>
          <w:rFonts w:hint="eastAsia"/>
          <w:b w:val="0"/>
          <w:bCs w:val="0"/>
          <w:sz w:val="28"/>
        </w:rPr>
        <w:t>6.</w:t>
      </w:r>
      <w:r>
        <w:rPr>
          <w:b w:val="0"/>
          <w:bCs w:val="0"/>
          <w:sz w:val="28"/>
        </w:rPr>
        <w:t xml:space="preserve"> </w:t>
      </w:r>
      <w:r>
        <w:rPr>
          <w:rFonts w:hint="eastAsia"/>
          <w:b w:val="0"/>
          <w:bCs w:val="0"/>
          <w:sz w:val="28"/>
        </w:rPr>
        <w:t>依国家有关法律、法规规定，向有关中介机构、国家政府部门及公众披露的。</w:t>
      </w:r>
    </w:p>
    <w:p w14:paraId="614C55EF">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 xml:space="preserve">第八条 </w:t>
      </w:r>
      <w:r>
        <w:rPr>
          <w:rFonts w:ascii="黑体" w:hAnsi="宋体" w:eastAsia="黑体"/>
          <w:b w:val="0"/>
          <w:bCs w:val="0"/>
          <w:sz w:val="28"/>
        </w:rPr>
        <w:t xml:space="preserve"> </w:t>
      </w:r>
      <w:r>
        <w:rPr>
          <w:rFonts w:hint="eastAsia" w:ascii="黑体" w:hAnsi="宋体" w:eastAsia="黑体"/>
          <w:b w:val="0"/>
          <w:bCs w:val="0"/>
          <w:sz w:val="28"/>
        </w:rPr>
        <w:t>项目验收</w:t>
      </w:r>
    </w:p>
    <w:p w14:paraId="60229BE8">
      <w:pPr>
        <w:pStyle w:val="13"/>
        <w:adjustRightInd w:val="0"/>
        <w:snapToGrid w:val="0"/>
        <w:spacing w:line="360" w:lineRule="auto"/>
        <w:ind w:firstLine="560"/>
        <w:rPr>
          <w:b w:val="0"/>
          <w:bCs w:val="0"/>
          <w:sz w:val="28"/>
        </w:rPr>
      </w:pPr>
      <w:r>
        <w:rPr>
          <w:rFonts w:hint="eastAsia"/>
          <w:b w:val="0"/>
          <w:bCs w:val="0"/>
          <w:sz w:val="28"/>
        </w:rPr>
        <w:t>本合同期满后贰拾（20）个工作日内，甲方将根据《北京大学第六医院医保信息系统</w:t>
      </w:r>
      <w:r>
        <w:rPr>
          <w:rFonts w:hint="eastAsia"/>
          <w:b w:val="0"/>
          <w:bCs w:val="0"/>
          <w:sz w:val="28"/>
          <w:lang w:eastAsia="zh-CN"/>
        </w:rPr>
        <w:t>维护</w:t>
      </w:r>
      <w:r>
        <w:rPr>
          <w:rFonts w:hint="eastAsia"/>
          <w:b w:val="0"/>
          <w:bCs w:val="0"/>
          <w:sz w:val="28"/>
        </w:rPr>
        <w:t>服务验收单》，负责组织对乙方工作进行验收，并出具加盖公章的纸质验收报告。甲方应在收到乙方验收资料后10个工作日内完成验收或书面反馈验收意见。验收合格的，甲方应在5工作日内出具验收报告；验收有问题的，应通知乙方在一定期限内整改，乙方整改后继续验收，直至验收通过。如本合同签署到期后贰拾（20）个工作日内，如甲方仍未组织对乙方工作验收，视同乙方已完成对甲方的全部技术服务工作，经甲方验收合格。</w:t>
      </w:r>
    </w:p>
    <w:p w14:paraId="7EE2EC78">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 xml:space="preserve">第九条 </w:t>
      </w:r>
      <w:r>
        <w:rPr>
          <w:rFonts w:ascii="黑体" w:hAnsi="宋体" w:eastAsia="黑体"/>
          <w:b w:val="0"/>
          <w:bCs w:val="0"/>
          <w:sz w:val="28"/>
        </w:rPr>
        <w:t xml:space="preserve"> </w:t>
      </w:r>
      <w:r>
        <w:rPr>
          <w:rFonts w:hint="eastAsia" w:ascii="黑体" w:hAnsi="宋体" w:eastAsia="黑体"/>
          <w:b w:val="0"/>
          <w:bCs w:val="0"/>
          <w:sz w:val="28"/>
        </w:rPr>
        <w:t>知识产权和所有权</w:t>
      </w:r>
    </w:p>
    <w:p w14:paraId="03AE906F">
      <w:pPr>
        <w:pStyle w:val="13"/>
        <w:adjustRightInd w:val="0"/>
        <w:snapToGrid w:val="0"/>
        <w:spacing w:line="360" w:lineRule="auto"/>
        <w:ind w:firstLine="560"/>
        <w:rPr>
          <w:b w:val="0"/>
          <w:bCs w:val="0"/>
          <w:sz w:val="28"/>
        </w:rPr>
      </w:pPr>
      <w:r>
        <w:rPr>
          <w:b w:val="0"/>
          <w:bCs w:val="0"/>
          <w:sz w:val="28"/>
        </w:rPr>
        <w:t>1</w:t>
      </w:r>
      <w:r>
        <w:rPr>
          <w:rFonts w:hint="eastAsia"/>
          <w:b w:val="0"/>
          <w:bCs w:val="0"/>
          <w:sz w:val="28"/>
        </w:rPr>
        <w:t>.</w:t>
      </w:r>
      <w:r>
        <w:rPr>
          <w:b w:val="0"/>
          <w:bCs w:val="0"/>
          <w:sz w:val="28"/>
        </w:rPr>
        <w:t xml:space="preserve"> </w:t>
      </w:r>
      <w:r>
        <w:rPr>
          <w:rFonts w:hint="eastAsia"/>
          <w:b w:val="0"/>
          <w:bCs w:val="0"/>
          <w:sz w:val="28"/>
        </w:rPr>
        <w:t>甲方享有所有本合同项下乙方所服务对象的知识产权。双方协商同意，在本合同履行过程中因服务所产生的全部工作成果、技术成果的知识产权归甲方所有。除为甲方服务外，乙方不得以任何理由或方式使用上述知识产权，但甲方书面同意的除外。</w:t>
      </w:r>
    </w:p>
    <w:p w14:paraId="133D39A4">
      <w:pPr>
        <w:pStyle w:val="13"/>
        <w:adjustRightInd w:val="0"/>
        <w:snapToGrid w:val="0"/>
        <w:spacing w:line="360" w:lineRule="auto"/>
        <w:ind w:firstLine="560"/>
        <w:rPr>
          <w:b w:val="0"/>
          <w:bCs w:val="0"/>
          <w:sz w:val="28"/>
        </w:rPr>
      </w:pPr>
      <w:r>
        <w:rPr>
          <w:b w:val="0"/>
          <w:bCs w:val="0"/>
          <w:sz w:val="28"/>
        </w:rPr>
        <w:t>2</w:t>
      </w:r>
      <w:r>
        <w:rPr>
          <w:rFonts w:hint="eastAsia"/>
          <w:b w:val="0"/>
          <w:bCs w:val="0"/>
          <w:sz w:val="28"/>
        </w:rPr>
        <w:t>.</w:t>
      </w:r>
      <w:r>
        <w:rPr>
          <w:b w:val="0"/>
          <w:bCs w:val="0"/>
          <w:sz w:val="28"/>
        </w:rPr>
        <w:t xml:space="preserve"> </w:t>
      </w:r>
      <w:r>
        <w:rPr>
          <w:rFonts w:hint="eastAsia"/>
          <w:b w:val="0"/>
          <w:bCs w:val="0"/>
          <w:sz w:val="28"/>
        </w:rPr>
        <w:t>未经对方同意，甲乙双方中任何一方不得使用、复制对方的商标、企业名称、标识、商业信息、技术及其他享有知识产权的产品和资料等。</w:t>
      </w:r>
    </w:p>
    <w:p w14:paraId="69F5C939">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第十条  违约责任</w:t>
      </w:r>
    </w:p>
    <w:p w14:paraId="55C31D4F">
      <w:pPr>
        <w:pStyle w:val="13"/>
        <w:adjustRightInd w:val="0"/>
        <w:snapToGrid w:val="0"/>
        <w:spacing w:line="360" w:lineRule="auto"/>
        <w:ind w:firstLine="560"/>
        <w:rPr>
          <w:rFonts w:hint="eastAsia"/>
          <w:b w:val="0"/>
          <w:bCs w:val="0"/>
          <w:sz w:val="28"/>
        </w:rPr>
      </w:pPr>
      <w:r>
        <w:rPr>
          <w:rFonts w:hint="eastAsia"/>
          <w:b w:val="0"/>
          <w:bCs w:val="0"/>
          <w:sz w:val="28"/>
        </w:rPr>
        <w:t>（一）甲方违约责任</w:t>
      </w:r>
    </w:p>
    <w:p w14:paraId="077B3E2F">
      <w:pPr>
        <w:pStyle w:val="13"/>
        <w:adjustRightInd w:val="0"/>
        <w:snapToGrid w:val="0"/>
        <w:spacing w:line="360" w:lineRule="auto"/>
        <w:ind w:firstLine="560"/>
        <w:rPr>
          <w:rFonts w:hint="eastAsia"/>
          <w:b w:val="0"/>
          <w:bCs w:val="0"/>
          <w:sz w:val="28"/>
        </w:rPr>
      </w:pPr>
      <w:r>
        <w:rPr>
          <w:rFonts w:hint="eastAsia"/>
          <w:b w:val="0"/>
          <w:bCs w:val="0"/>
          <w:sz w:val="28"/>
        </w:rPr>
        <w:t>1．在本合同履行过程下，甲方应按本合同第六条的规定向乙方支付相应款项进行结算。</w:t>
      </w:r>
    </w:p>
    <w:p w14:paraId="6FA5F818">
      <w:pPr>
        <w:pStyle w:val="13"/>
        <w:adjustRightInd w:val="0"/>
        <w:snapToGrid w:val="0"/>
        <w:spacing w:line="360" w:lineRule="auto"/>
        <w:ind w:firstLine="560"/>
        <w:rPr>
          <w:b w:val="0"/>
          <w:bCs w:val="0"/>
          <w:sz w:val="28"/>
        </w:rPr>
      </w:pPr>
      <w:r>
        <w:rPr>
          <w:rFonts w:hint="eastAsia"/>
          <w:b w:val="0"/>
          <w:bCs w:val="0"/>
          <w:sz w:val="28"/>
        </w:rPr>
        <w:t>2．甲方未能履行其付款义务或逾期支付本合同价款，每日须按未付价款的万分之贰（2/10000）向乙方支付违约金。违约金最高不超过未付价款的10%。</w:t>
      </w:r>
    </w:p>
    <w:p w14:paraId="203E9859">
      <w:pPr>
        <w:pStyle w:val="13"/>
        <w:adjustRightInd w:val="0"/>
        <w:snapToGrid w:val="0"/>
        <w:spacing w:line="360" w:lineRule="auto"/>
        <w:ind w:firstLine="560"/>
        <w:rPr>
          <w:rFonts w:hint="eastAsia"/>
          <w:b w:val="0"/>
          <w:bCs w:val="0"/>
          <w:sz w:val="28"/>
        </w:rPr>
      </w:pPr>
      <w:r>
        <w:rPr>
          <w:rFonts w:hint="eastAsia"/>
          <w:b w:val="0"/>
          <w:bCs w:val="0"/>
          <w:sz w:val="28"/>
        </w:rPr>
        <w:t>（二）乙方违约责任</w:t>
      </w:r>
    </w:p>
    <w:p w14:paraId="3836BD1B">
      <w:pPr>
        <w:pStyle w:val="13"/>
        <w:adjustRightInd w:val="0"/>
        <w:snapToGrid w:val="0"/>
        <w:spacing w:line="360" w:lineRule="auto"/>
        <w:ind w:firstLine="560"/>
        <w:rPr>
          <w:b w:val="0"/>
          <w:bCs w:val="0"/>
          <w:sz w:val="28"/>
        </w:rPr>
      </w:pPr>
      <w:r>
        <w:rPr>
          <w:rFonts w:hint="eastAsia"/>
          <w:b w:val="0"/>
          <w:bCs w:val="0"/>
          <w:sz w:val="28"/>
        </w:rPr>
        <w:t>在本合同履行过程中，乙方未按本合同相关规定或甲方要求完成工作，可向乙方发送书面的投诉意见，投诉意见书样式见《北京大学第六医院医保信息系统</w:t>
      </w:r>
      <w:r>
        <w:rPr>
          <w:rFonts w:hint="eastAsia"/>
          <w:b w:val="0"/>
          <w:bCs w:val="0"/>
          <w:sz w:val="28"/>
          <w:lang w:eastAsia="zh-CN"/>
        </w:rPr>
        <w:t>维护</w:t>
      </w:r>
      <w:r>
        <w:rPr>
          <w:rFonts w:hint="eastAsia"/>
          <w:b w:val="0"/>
          <w:bCs w:val="0"/>
          <w:sz w:val="28"/>
        </w:rPr>
        <w:t>服务投诉意见书》（附件四）。</w:t>
      </w:r>
    </w:p>
    <w:p w14:paraId="600ED314">
      <w:pPr>
        <w:spacing w:line="360" w:lineRule="auto"/>
        <w:ind w:firstLine="560" w:firstLineChars="200"/>
        <w:rPr>
          <w:rFonts w:hint="eastAsia" w:ascii="Times New Roman" w:hAnsi="Times New Roman" w:eastAsia="宋体" w:cs="Times New Roman"/>
          <w:sz w:val="28"/>
        </w:rPr>
      </w:pPr>
      <w:r>
        <w:rPr>
          <w:rFonts w:hint="eastAsia" w:ascii="Times New Roman" w:hAnsi="Times New Roman" w:eastAsia="宋体" w:cs="Times New Roman"/>
          <w:sz w:val="28"/>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w:t>
      </w:r>
      <w:r>
        <w:rPr>
          <w:rFonts w:hint="eastAsia" w:ascii="Times New Roman" w:hAnsi="Times New Roman" w:eastAsia="宋体" w:cs="Times New Roman"/>
          <w:sz w:val="28"/>
          <w:lang w:eastAsia="zh-CN"/>
        </w:rPr>
        <w:t>，按照合同总额的百分之五</w:t>
      </w:r>
      <w:r>
        <w:rPr>
          <w:rFonts w:hint="eastAsia" w:ascii="Times New Roman" w:hAnsi="Times New Roman" w:eastAsia="宋体" w:cs="Times New Roman"/>
          <w:sz w:val="28"/>
        </w:rPr>
        <w:t>），违约金不足以弥补甲方损失的，甲方有权要求向乙方追偿以弥补损失。</w:t>
      </w:r>
    </w:p>
    <w:p w14:paraId="02F2DF3D">
      <w:pPr>
        <w:spacing w:line="360" w:lineRule="auto"/>
        <w:ind w:firstLine="560" w:firstLineChars="200"/>
        <w:rPr>
          <w:rFonts w:hint="eastAsia" w:ascii="Times New Roman" w:hAnsi="Times New Roman" w:eastAsia="宋体" w:cs="Times New Roman"/>
          <w:sz w:val="28"/>
        </w:rPr>
      </w:pPr>
      <w:r>
        <w:rPr>
          <w:rFonts w:hint="eastAsia" w:ascii="Times New Roman" w:hAnsi="Times New Roman" w:eastAsia="宋体" w:cs="Times New Roman"/>
          <w:sz w:val="28"/>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566CF63F">
      <w:pPr>
        <w:spacing w:line="360" w:lineRule="auto"/>
        <w:ind w:firstLine="560" w:firstLineChars="200"/>
        <w:rPr>
          <w:rFonts w:hint="eastAsia" w:ascii="Times New Roman" w:hAnsi="Times New Roman" w:eastAsia="宋体" w:cs="Times New Roman"/>
          <w:sz w:val="28"/>
        </w:rPr>
      </w:pPr>
      <w:r>
        <w:rPr>
          <w:rFonts w:hint="eastAsia" w:ascii="Times New Roman" w:hAnsi="Times New Roman" w:eastAsia="宋体" w:cs="Times New Roman"/>
          <w:sz w:val="28"/>
        </w:rPr>
        <w:t>甲方向乙方发出解除合同通知之日起3日内本合同解除。乙方应于本合同解除之日起3日自行退场，并于收到甲方赔偿通知之日起3日内向甲方支付违约金及各项损失赔偿金。</w:t>
      </w:r>
    </w:p>
    <w:p w14:paraId="1AF89F5B">
      <w:pPr>
        <w:pStyle w:val="13"/>
        <w:adjustRightInd w:val="0"/>
        <w:snapToGrid w:val="0"/>
        <w:spacing w:line="360" w:lineRule="auto"/>
        <w:ind w:firstLine="560"/>
        <w:rPr>
          <w:b w:val="0"/>
          <w:bCs w:val="0"/>
          <w:sz w:val="28"/>
        </w:rPr>
      </w:pPr>
      <w:r>
        <w:rPr>
          <w:rFonts w:hint="eastAsia"/>
          <w:b w:val="0"/>
          <w:bCs w:val="0"/>
          <w:sz w:val="28"/>
        </w:rPr>
        <w:t>（三）甲乙双方中的任何一方因违反本合同第七条规定而给对方造成损失或引起第三方诉讼的，应承担全部法律责任，向对方赔偿因此造成的损失，并支付合同金额30%的违约金。</w:t>
      </w:r>
    </w:p>
    <w:p w14:paraId="1DF08B0E">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第十一条  合同终止</w:t>
      </w:r>
    </w:p>
    <w:p w14:paraId="7D346712">
      <w:pPr>
        <w:pStyle w:val="13"/>
        <w:adjustRightInd w:val="0"/>
        <w:snapToGrid w:val="0"/>
        <w:spacing w:line="360" w:lineRule="auto"/>
        <w:ind w:firstLine="560"/>
        <w:rPr>
          <w:b w:val="0"/>
          <w:bCs w:val="0"/>
          <w:sz w:val="28"/>
        </w:rPr>
      </w:pPr>
      <w:r>
        <w:rPr>
          <w:rFonts w:hint="eastAsia"/>
          <w:b w:val="0"/>
          <w:bCs w:val="0"/>
          <w:sz w:val="28"/>
        </w:rPr>
        <w:t>发生下列情形，本合同立即终止，引发合同终止的一方须承担因此而给对方造成损失的赔偿责任。</w:t>
      </w:r>
      <w:r>
        <w:rPr>
          <w:b w:val="0"/>
          <w:bCs w:val="0"/>
          <w:sz w:val="28"/>
        </w:rPr>
        <w:t xml:space="preserve"> </w:t>
      </w:r>
    </w:p>
    <w:p w14:paraId="21E4D429">
      <w:pPr>
        <w:pStyle w:val="13"/>
        <w:adjustRightInd w:val="0"/>
        <w:snapToGrid w:val="0"/>
        <w:spacing w:line="360" w:lineRule="auto"/>
        <w:ind w:firstLine="560"/>
        <w:rPr>
          <w:rFonts w:hint="eastAsia"/>
          <w:b w:val="0"/>
          <w:bCs w:val="0"/>
          <w:sz w:val="28"/>
        </w:rPr>
      </w:pPr>
      <w:r>
        <w:rPr>
          <w:rFonts w:hint="eastAsia"/>
          <w:b w:val="0"/>
          <w:bCs w:val="0"/>
          <w:sz w:val="28"/>
        </w:rPr>
        <w:t>（一）甲乙双方中的任何一方违反本合同的有关规定，且在另一方以书面形式告知违约事实三十（30）日后仍未采取改正措施；</w:t>
      </w:r>
    </w:p>
    <w:p w14:paraId="198AA59E">
      <w:pPr>
        <w:pStyle w:val="13"/>
        <w:adjustRightInd w:val="0"/>
        <w:snapToGrid w:val="0"/>
        <w:spacing w:line="360" w:lineRule="auto"/>
        <w:ind w:firstLine="560"/>
        <w:rPr>
          <w:rFonts w:hint="eastAsia"/>
          <w:b w:val="0"/>
          <w:bCs w:val="0"/>
          <w:sz w:val="28"/>
        </w:rPr>
      </w:pPr>
      <w:r>
        <w:rPr>
          <w:rFonts w:hint="eastAsia"/>
          <w:b w:val="0"/>
          <w:bCs w:val="0"/>
          <w:sz w:val="28"/>
        </w:rPr>
        <w:t>（二）甲乙双方中的任何一方丧失从事本合同业务的资格；</w:t>
      </w:r>
    </w:p>
    <w:p w14:paraId="0B7F7916">
      <w:pPr>
        <w:pStyle w:val="13"/>
        <w:adjustRightInd w:val="0"/>
        <w:snapToGrid w:val="0"/>
        <w:spacing w:line="360" w:lineRule="auto"/>
        <w:ind w:firstLine="560"/>
        <w:rPr>
          <w:rFonts w:hint="eastAsia"/>
          <w:b w:val="0"/>
          <w:bCs w:val="0"/>
          <w:sz w:val="28"/>
        </w:rPr>
      </w:pPr>
      <w:r>
        <w:rPr>
          <w:rFonts w:hint="eastAsia"/>
          <w:b w:val="0"/>
          <w:bCs w:val="0"/>
          <w:sz w:val="28"/>
        </w:rPr>
        <w:t xml:space="preserve">（三）甲乙双方中的任何一方的营业执照被吊销或注销； </w:t>
      </w:r>
    </w:p>
    <w:p w14:paraId="3BB7BBA2">
      <w:pPr>
        <w:pStyle w:val="13"/>
        <w:adjustRightInd w:val="0"/>
        <w:snapToGrid w:val="0"/>
        <w:spacing w:line="360" w:lineRule="auto"/>
        <w:ind w:firstLine="560"/>
        <w:rPr>
          <w:rFonts w:hint="eastAsia"/>
          <w:b w:val="0"/>
          <w:bCs w:val="0"/>
          <w:sz w:val="28"/>
        </w:rPr>
      </w:pPr>
      <w:r>
        <w:rPr>
          <w:rFonts w:hint="eastAsia"/>
          <w:b w:val="0"/>
          <w:bCs w:val="0"/>
          <w:sz w:val="28"/>
        </w:rPr>
        <w:t>（四）甲乙双方中的任何一方进入、或被其他第三方申请进入破产</w:t>
      </w:r>
      <w:r>
        <w:rPr>
          <w:b w:val="0"/>
          <w:bCs w:val="0"/>
          <w:sz w:val="28"/>
        </w:rPr>
        <w:t>或</w:t>
      </w:r>
      <w:r>
        <w:rPr>
          <w:rFonts w:hint="eastAsia"/>
          <w:b w:val="0"/>
          <w:bCs w:val="0"/>
          <w:sz w:val="28"/>
        </w:rPr>
        <w:t>清算程序；</w:t>
      </w:r>
    </w:p>
    <w:p w14:paraId="618E73B9">
      <w:pPr>
        <w:pStyle w:val="13"/>
        <w:adjustRightInd w:val="0"/>
        <w:snapToGrid w:val="0"/>
        <w:spacing w:line="360" w:lineRule="auto"/>
        <w:ind w:firstLine="560"/>
        <w:rPr>
          <w:rFonts w:hint="eastAsia"/>
          <w:b w:val="0"/>
          <w:bCs w:val="0"/>
          <w:sz w:val="28"/>
        </w:rPr>
      </w:pPr>
      <w:r>
        <w:rPr>
          <w:rFonts w:hint="eastAsia"/>
          <w:b w:val="0"/>
          <w:bCs w:val="0"/>
          <w:sz w:val="28"/>
        </w:rPr>
        <w:t>（五）甲乙双方在签署本合同时所考虑及依据的经济、法律及政策规范的基础发生了未能预见的根本性变化，并导致本合同无法继续执行。</w:t>
      </w:r>
    </w:p>
    <w:p w14:paraId="2495CD65">
      <w:pPr>
        <w:pStyle w:val="13"/>
        <w:adjustRightInd w:val="0"/>
        <w:snapToGrid w:val="0"/>
        <w:spacing w:line="360" w:lineRule="auto"/>
        <w:ind w:firstLine="560"/>
        <w:rPr>
          <w:rFonts w:hint="eastAsia" w:ascii="黑体" w:hAnsi="宋体" w:eastAsia="黑体"/>
          <w:b w:val="0"/>
          <w:bCs w:val="0"/>
          <w:sz w:val="28"/>
        </w:rPr>
      </w:pPr>
      <w:r>
        <w:rPr>
          <w:rFonts w:hint="eastAsia" w:ascii="黑体" w:hAnsi="宋体" w:eastAsia="黑体"/>
          <w:b w:val="0"/>
          <w:bCs w:val="0"/>
          <w:sz w:val="28"/>
        </w:rPr>
        <w:t>第十二条  争议解决和法律适用</w:t>
      </w:r>
    </w:p>
    <w:p w14:paraId="1A55D2BE">
      <w:pPr>
        <w:pStyle w:val="13"/>
        <w:adjustRightInd w:val="0"/>
        <w:snapToGrid w:val="0"/>
        <w:spacing w:line="360" w:lineRule="auto"/>
        <w:ind w:firstLine="560"/>
        <w:rPr>
          <w:rFonts w:hint="eastAsia"/>
          <w:b w:val="0"/>
          <w:bCs w:val="0"/>
          <w:sz w:val="28"/>
        </w:rPr>
      </w:pPr>
      <w:r>
        <w:rPr>
          <w:rFonts w:hint="eastAsia"/>
          <w:b w:val="0"/>
          <w:bCs w:val="0"/>
          <w:sz w:val="28"/>
        </w:rPr>
        <w:t>（一）甲乙双方应以友好协商方式解决本合同履行过程中产生的争议，经协商无法解决争议时，可向甲方所在区域的人民法院提起诉讼。</w:t>
      </w:r>
    </w:p>
    <w:p w14:paraId="554DE8D6">
      <w:pPr>
        <w:pStyle w:val="13"/>
        <w:adjustRightInd w:val="0"/>
        <w:snapToGrid w:val="0"/>
        <w:spacing w:line="360" w:lineRule="auto"/>
        <w:ind w:firstLine="560"/>
        <w:rPr>
          <w:b w:val="0"/>
          <w:bCs w:val="0"/>
          <w:sz w:val="28"/>
        </w:rPr>
      </w:pPr>
      <w:r>
        <w:rPr>
          <w:rFonts w:hint="eastAsia"/>
          <w:b w:val="0"/>
          <w:bCs w:val="0"/>
          <w:sz w:val="28"/>
        </w:rPr>
        <w:t>（二）本合同适用中华人民共和国法律。</w:t>
      </w:r>
    </w:p>
    <w:p w14:paraId="5554D96A">
      <w:pPr>
        <w:pStyle w:val="13"/>
        <w:adjustRightInd w:val="0"/>
        <w:snapToGrid w:val="0"/>
        <w:spacing w:line="360" w:lineRule="auto"/>
        <w:ind w:firstLine="560"/>
        <w:rPr>
          <w:b w:val="0"/>
          <w:bCs w:val="0"/>
          <w:sz w:val="28"/>
        </w:rPr>
      </w:pPr>
      <w:r>
        <w:rPr>
          <w:rFonts w:hint="eastAsia" w:ascii="黑体" w:hAnsi="宋体" w:eastAsia="黑体"/>
          <w:b w:val="0"/>
          <w:bCs w:val="0"/>
          <w:sz w:val="28"/>
        </w:rPr>
        <w:t xml:space="preserve">第十三条 </w:t>
      </w:r>
      <w:r>
        <w:rPr>
          <w:rFonts w:ascii="黑体" w:hAnsi="宋体" w:eastAsia="黑体"/>
          <w:b w:val="0"/>
          <w:bCs w:val="0"/>
          <w:sz w:val="28"/>
        </w:rPr>
        <w:t xml:space="preserve"> 合同期限</w:t>
      </w:r>
    </w:p>
    <w:p w14:paraId="2CA87C3E">
      <w:pPr>
        <w:pStyle w:val="13"/>
        <w:adjustRightInd w:val="0"/>
        <w:snapToGrid w:val="0"/>
        <w:spacing w:line="360" w:lineRule="auto"/>
        <w:ind w:firstLine="560"/>
        <w:rPr>
          <w:b w:val="0"/>
          <w:bCs w:val="0"/>
          <w:sz w:val="28"/>
        </w:rPr>
      </w:pPr>
      <w:r>
        <w:rPr>
          <w:rFonts w:hint="eastAsia"/>
          <w:b w:val="0"/>
          <w:bCs w:val="0"/>
          <w:sz w:val="28"/>
        </w:rPr>
        <w:t>（一）本合同有效期为</w:t>
      </w:r>
      <w:r>
        <w:rPr>
          <w:rFonts w:hint="eastAsia"/>
          <w:b w:val="0"/>
          <w:bCs w:val="0"/>
          <w:sz w:val="28"/>
          <w:u w:val="single"/>
        </w:rPr>
        <w:t>壹年（12个月）</w:t>
      </w:r>
      <w:r>
        <w:rPr>
          <w:rFonts w:hint="eastAsia"/>
          <w:b w:val="0"/>
          <w:bCs w:val="0"/>
          <w:sz w:val="28"/>
        </w:rPr>
        <w:t>，自双方盖公章之日起生效。</w:t>
      </w:r>
    </w:p>
    <w:p w14:paraId="6D399636">
      <w:pPr>
        <w:pStyle w:val="13"/>
        <w:adjustRightInd w:val="0"/>
        <w:snapToGrid w:val="0"/>
        <w:spacing w:line="360" w:lineRule="auto"/>
        <w:ind w:firstLine="560"/>
        <w:rPr>
          <w:b w:val="0"/>
          <w:bCs w:val="0"/>
          <w:sz w:val="28"/>
        </w:rPr>
      </w:pPr>
      <w:r>
        <w:rPr>
          <w:rFonts w:hint="eastAsia"/>
          <w:b w:val="0"/>
          <w:bCs w:val="0"/>
          <w:sz w:val="28"/>
        </w:rPr>
        <w:t>（二）除非任何一方在本协议履行期届满前三十天书面通知另一方不再续签本合同，本合同将继续顺延</w:t>
      </w:r>
      <w:r>
        <w:rPr>
          <w:rFonts w:hint="eastAsia"/>
          <w:b w:val="0"/>
          <w:bCs w:val="0"/>
          <w:sz w:val="28"/>
          <w:u w:val="single"/>
        </w:rPr>
        <w:t>壹</w:t>
      </w:r>
      <w:r>
        <w:rPr>
          <w:rFonts w:hint="eastAsia"/>
          <w:b w:val="0"/>
          <w:bCs w:val="0"/>
          <w:sz w:val="28"/>
        </w:rPr>
        <w:t>年。</w:t>
      </w:r>
    </w:p>
    <w:p w14:paraId="4888397F">
      <w:pPr>
        <w:pStyle w:val="13"/>
        <w:adjustRightInd w:val="0"/>
        <w:snapToGrid w:val="0"/>
        <w:spacing w:line="360" w:lineRule="auto"/>
        <w:ind w:firstLine="560"/>
        <w:rPr>
          <w:rFonts w:ascii="黑体" w:hAnsi="宋体" w:eastAsia="黑体"/>
          <w:b w:val="0"/>
          <w:bCs w:val="0"/>
          <w:sz w:val="28"/>
        </w:rPr>
      </w:pPr>
      <w:r>
        <w:rPr>
          <w:rFonts w:hint="eastAsia" w:ascii="黑体" w:hAnsi="宋体" w:eastAsia="黑体"/>
          <w:b w:val="0"/>
          <w:bCs w:val="0"/>
          <w:sz w:val="28"/>
        </w:rPr>
        <w:t>第十四条  其他条款</w:t>
      </w:r>
    </w:p>
    <w:p w14:paraId="5F37641F">
      <w:pPr>
        <w:pStyle w:val="13"/>
        <w:adjustRightInd w:val="0"/>
        <w:snapToGrid w:val="0"/>
        <w:spacing w:line="360" w:lineRule="auto"/>
        <w:ind w:firstLine="560"/>
        <w:rPr>
          <w:rFonts w:hint="eastAsia"/>
          <w:b w:val="0"/>
          <w:bCs w:val="0"/>
          <w:sz w:val="28"/>
        </w:rPr>
      </w:pPr>
      <w:r>
        <w:rPr>
          <w:rFonts w:hint="eastAsia"/>
          <w:b w:val="0"/>
          <w:bCs w:val="0"/>
          <w:sz w:val="28"/>
        </w:rPr>
        <w:t>（一）本合同附件为本合同不可分割的组成部分，具有同等法律效力。本合同附件包括：</w:t>
      </w:r>
    </w:p>
    <w:p w14:paraId="614B30B3">
      <w:pPr>
        <w:pStyle w:val="13"/>
        <w:adjustRightInd w:val="0"/>
        <w:snapToGrid w:val="0"/>
        <w:spacing w:line="360" w:lineRule="auto"/>
        <w:ind w:firstLine="560"/>
        <w:rPr>
          <w:rFonts w:hint="eastAsia"/>
          <w:b w:val="0"/>
          <w:bCs w:val="0"/>
          <w:sz w:val="28"/>
        </w:rPr>
      </w:pPr>
      <w:r>
        <w:rPr>
          <w:rFonts w:hint="eastAsia"/>
          <w:b w:val="0"/>
          <w:bCs w:val="0"/>
          <w:sz w:val="28"/>
        </w:rPr>
        <w:t>附件一：《北京大学第六医院医保信息系统</w:t>
      </w:r>
      <w:r>
        <w:rPr>
          <w:rFonts w:hint="eastAsia"/>
          <w:b w:val="0"/>
          <w:bCs w:val="0"/>
          <w:sz w:val="28"/>
          <w:lang w:eastAsia="zh-CN"/>
        </w:rPr>
        <w:t>维护</w:t>
      </w:r>
      <w:r>
        <w:rPr>
          <w:rFonts w:hint="eastAsia"/>
          <w:b w:val="0"/>
          <w:bCs w:val="0"/>
          <w:sz w:val="28"/>
        </w:rPr>
        <w:t>服务细则》</w:t>
      </w:r>
    </w:p>
    <w:p w14:paraId="24A77BE7">
      <w:pPr>
        <w:pStyle w:val="13"/>
        <w:adjustRightInd w:val="0"/>
        <w:snapToGrid w:val="0"/>
        <w:spacing w:line="360" w:lineRule="auto"/>
        <w:ind w:firstLine="560"/>
        <w:rPr>
          <w:rFonts w:hint="eastAsia"/>
          <w:b w:val="0"/>
          <w:bCs w:val="0"/>
          <w:sz w:val="28"/>
        </w:rPr>
      </w:pPr>
      <w:r>
        <w:rPr>
          <w:rFonts w:hint="eastAsia"/>
          <w:b w:val="0"/>
          <w:bCs w:val="0"/>
          <w:sz w:val="28"/>
        </w:rPr>
        <w:t>附件二：《北京大学第六医院医保信息系统</w:t>
      </w:r>
      <w:r>
        <w:rPr>
          <w:rFonts w:hint="eastAsia"/>
          <w:b w:val="0"/>
          <w:bCs w:val="0"/>
          <w:sz w:val="28"/>
          <w:lang w:eastAsia="zh-CN"/>
        </w:rPr>
        <w:t>维护</w:t>
      </w:r>
      <w:r>
        <w:rPr>
          <w:rFonts w:hint="eastAsia"/>
          <w:b w:val="0"/>
          <w:bCs w:val="0"/>
          <w:sz w:val="28"/>
        </w:rPr>
        <w:t>服务双方接口人信息》</w:t>
      </w:r>
    </w:p>
    <w:p w14:paraId="6C71DA52">
      <w:pPr>
        <w:pStyle w:val="13"/>
        <w:adjustRightInd w:val="0"/>
        <w:snapToGrid w:val="0"/>
        <w:spacing w:line="360" w:lineRule="auto"/>
        <w:ind w:firstLine="560"/>
        <w:rPr>
          <w:rFonts w:hint="eastAsia"/>
          <w:b w:val="0"/>
          <w:bCs w:val="0"/>
          <w:sz w:val="28"/>
        </w:rPr>
      </w:pPr>
      <w:r>
        <w:rPr>
          <w:rFonts w:hint="eastAsia"/>
          <w:b w:val="0"/>
          <w:bCs w:val="0"/>
          <w:sz w:val="28"/>
        </w:rPr>
        <w:t>附件三：《北京大学第六医院医保信息系统</w:t>
      </w:r>
      <w:r>
        <w:rPr>
          <w:rFonts w:hint="eastAsia"/>
          <w:b w:val="0"/>
          <w:bCs w:val="0"/>
          <w:sz w:val="28"/>
          <w:lang w:eastAsia="zh-CN"/>
        </w:rPr>
        <w:t>维护</w:t>
      </w:r>
      <w:r>
        <w:rPr>
          <w:rFonts w:hint="eastAsia"/>
          <w:b w:val="0"/>
          <w:bCs w:val="0"/>
          <w:sz w:val="28"/>
        </w:rPr>
        <w:t xml:space="preserve">服务验收单》 </w:t>
      </w:r>
    </w:p>
    <w:p w14:paraId="1A325142">
      <w:pPr>
        <w:pStyle w:val="13"/>
        <w:adjustRightInd w:val="0"/>
        <w:snapToGrid w:val="0"/>
        <w:spacing w:line="360" w:lineRule="auto"/>
        <w:ind w:firstLine="560"/>
        <w:rPr>
          <w:rFonts w:hint="eastAsia"/>
          <w:b w:val="0"/>
          <w:bCs w:val="0"/>
          <w:sz w:val="28"/>
        </w:rPr>
      </w:pPr>
      <w:r>
        <w:rPr>
          <w:rFonts w:hint="eastAsia"/>
          <w:b w:val="0"/>
          <w:bCs w:val="0"/>
          <w:sz w:val="28"/>
        </w:rPr>
        <w:t>附件四：《北京大学第六医院医保信息系统</w:t>
      </w:r>
      <w:r>
        <w:rPr>
          <w:rFonts w:hint="eastAsia"/>
          <w:b w:val="0"/>
          <w:bCs w:val="0"/>
          <w:sz w:val="28"/>
          <w:lang w:eastAsia="zh-CN"/>
        </w:rPr>
        <w:t>维护</w:t>
      </w:r>
      <w:r>
        <w:rPr>
          <w:rFonts w:hint="eastAsia"/>
          <w:b w:val="0"/>
          <w:bCs w:val="0"/>
          <w:sz w:val="28"/>
        </w:rPr>
        <w:t>服务投诉意见书》</w:t>
      </w:r>
    </w:p>
    <w:p w14:paraId="0C2BDEC0">
      <w:pPr>
        <w:pStyle w:val="13"/>
        <w:adjustRightInd w:val="0"/>
        <w:snapToGrid w:val="0"/>
        <w:spacing w:line="360" w:lineRule="auto"/>
        <w:ind w:firstLine="560"/>
        <w:rPr>
          <w:rFonts w:hint="eastAsia"/>
          <w:b w:val="0"/>
          <w:bCs w:val="0"/>
          <w:sz w:val="28"/>
        </w:rPr>
      </w:pPr>
      <w:r>
        <w:rPr>
          <w:rFonts w:hint="eastAsia"/>
          <w:b w:val="0"/>
          <w:bCs w:val="0"/>
          <w:sz w:val="28"/>
        </w:rPr>
        <w:t>（二）本合同未尽事宜将由甲乙双方另行商定。本合同的任何补充和修改仅能以双方签字盖章的书面文件进行。</w:t>
      </w:r>
    </w:p>
    <w:p w14:paraId="067D40B7">
      <w:pPr>
        <w:pStyle w:val="13"/>
        <w:adjustRightInd w:val="0"/>
        <w:snapToGrid w:val="0"/>
        <w:spacing w:line="360" w:lineRule="auto"/>
        <w:ind w:firstLine="560"/>
        <w:rPr>
          <w:rFonts w:hint="eastAsia"/>
          <w:b w:val="0"/>
          <w:bCs w:val="0"/>
          <w:sz w:val="28"/>
        </w:rPr>
      </w:pPr>
      <w:r>
        <w:rPr>
          <w:rFonts w:hint="eastAsia"/>
          <w:b w:val="0"/>
          <w:bCs w:val="0"/>
          <w:sz w:val="28"/>
        </w:rPr>
        <w:t>（三）在本合同期限内和期满后二年内，甲乙双方须履行本合同第七条、第九条规定的义务。</w:t>
      </w:r>
    </w:p>
    <w:p w14:paraId="7043F131">
      <w:pPr>
        <w:pStyle w:val="13"/>
        <w:adjustRightInd w:val="0"/>
        <w:snapToGrid w:val="0"/>
        <w:spacing w:line="360" w:lineRule="auto"/>
        <w:ind w:firstLine="560"/>
        <w:rPr>
          <w:rFonts w:hint="eastAsia"/>
          <w:b w:val="0"/>
          <w:bCs w:val="0"/>
          <w:sz w:val="28"/>
        </w:rPr>
      </w:pPr>
      <w:r>
        <w:rPr>
          <w:rFonts w:hint="eastAsia"/>
          <w:b w:val="0"/>
          <w:bCs w:val="0"/>
          <w:sz w:val="28"/>
        </w:rPr>
        <w:t>（四）本合同中任何被视作无效或不可执行的部分，将不会影响本合同其他条款或部分的有效性与可执行性。</w:t>
      </w:r>
    </w:p>
    <w:p w14:paraId="34B5C911">
      <w:pPr>
        <w:pStyle w:val="13"/>
        <w:adjustRightInd w:val="0"/>
        <w:snapToGrid w:val="0"/>
        <w:spacing w:line="360" w:lineRule="auto"/>
        <w:ind w:firstLine="560"/>
        <w:rPr>
          <w:rFonts w:hint="eastAsia"/>
          <w:b w:val="0"/>
          <w:bCs w:val="0"/>
          <w:sz w:val="28"/>
        </w:rPr>
      </w:pPr>
      <w:r>
        <w:rPr>
          <w:rFonts w:hint="eastAsia"/>
          <w:b w:val="0"/>
          <w:bCs w:val="0"/>
          <w:sz w:val="28"/>
        </w:rPr>
        <w:t>（五）本合同一式陆份，双方各执叁份，具有同等法律效力。</w:t>
      </w:r>
    </w:p>
    <w:p w14:paraId="44912965">
      <w:pPr>
        <w:pStyle w:val="13"/>
        <w:adjustRightInd w:val="0"/>
        <w:snapToGrid w:val="0"/>
        <w:spacing w:line="360" w:lineRule="auto"/>
        <w:ind w:firstLine="560"/>
        <w:rPr>
          <w:b w:val="0"/>
          <w:bCs w:val="0"/>
          <w:sz w:val="28"/>
        </w:rPr>
      </w:pPr>
      <w:r>
        <w:rPr>
          <w:rFonts w:hint="eastAsia"/>
          <w:b w:val="0"/>
          <w:bCs w:val="0"/>
          <w:sz w:val="28"/>
        </w:rPr>
        <w:t>（六）本合同自双方法定代表人或授权代表人签字并加盖公章后生效。</w:t>
      </w:r>
    </w:p>
    <w:p w14:paraId="6E3A79D2">
      <w:pPr>
        <w:pStyle w:val="13"/>
        <w:adjustRightInd w:val="0"/>
        <w:snapToGrid w:val="0"/>
        <w:spacing w:line="360" w:lineRule="auto"/>
        <w:ind w:firstLine="560"/>
        <w:rPr>
          <w:rFonts w:hint="eastAsia"/>
          <w:b w:val="0"/>
          <w:bCs w:val="0"/>
          <w:sz w:val="28"/>
        </w:rPr>
      </w:pPr>
      <w:r>
        <w:rPr>
          <w:rFonts w:hint="eastAsia"/>
          <w:b w:val="0"/>
          <w:bCs w:val="0"/>
          <w:sz w:val="28"/>
        </w:rPr>
        <w:t>（以下无正文）</w:t>
      </w:r>
    </w:p>
    <w:tbl>
      <w:tblPr>
        <w:tblStyle w:val="26"/>
        <w:tblW w:w="9180" w:type="dxa"/>
        <w:tblInd w:w="108" w:type="dxa"/>
        <w:tblLayout w:type="autofit"/>
        <w:tblCellMar>
          <w:top w:w="0" w:type="dxa"/>
          <w:left w:w="108" w:type="dxa"/>
          <w:bottom w:w="0" w:type="dxa"/>
          <w:right w:w="108" w:type="dxa"/>
        </w:tblCellMar>
      </w:tblPr>
      <w:tblGrid>
        <w:gridCol w:w="4504"/>
        <w:gridCol w:w="356"/>
        <w:gridCol w:w="4320"/>
      </w:tblGrid>
      <w:tr w14:paraId="6F913CAC">
        <w:tblPrEx>
          <w:tblCellMar>
            <w:top w:w="0" w:type="dxa"/>
            <w:left w:w="108" w:type="dxa"/>
            <w:bottom w:w="0" w:type="dxa"/>
            <w:right w:w="108" w:type="dxa"/>
          </w:tblCellMar>
        </w:tblPrEx>
        <w:trPr>
          <w:trHeight w:val="2640" w:hRule="atLeast"/>
        </w:trPr>
        <w:tc>
          <w:tcPr>
            <w:tcW w:w="4504" w:type="dxa"/>
            <w:noWrap w:val="0"/>
            <w:vAlign w:val="top"/>
          </w:tcPr>
          <w:p w14:paraId="2C1877B4">
            <w:pPr>
              <w:adjustRightInd w:val="0"/>
              <w:snapToGrid w:val="0"/>
              <w:spacing w:line="460" w:lineRule="atLeast"/>
              <w:ind w:left="980" w:right="28" w:hanging="980" w:hangingChars="350"/>
              <w:rPr>
                <w:rFonts w:hint="eastAsia" w:ascii="黑体" w:hAnsi="宋体" w:eastAsia="黑体"/>
                <w:sz w:val="24"/>
              </w:rPr>
            </w:pPr>
            <w:r>
              <w:rPr>
                <w:rFonts w:hint="eastAsia" w:ascii="黑体" w:hAnsi="宋体" w:eastAsia="黑体"/>
                <w:sz w:val="28"/>
              </w:rPr>
              <w:t>甲方</w:t>
            </w:r>
            <w:r>
              <w:rPr>
                <w:rFonts w:hint="eastAsia" w:ascii="黑体" w:hAnsi="宋体" w:eastAsia="黑体"/>
                <w:b/>
                <w:bCs/>
                <w:sz w:val="28"/>
              </w:rPr>
              <w:t>：</w:t>
            </w:r>
            <w:r>
              <w:rPr>
                <w:rFonts w:hint="eastAsia" w:ascii="宋体" w:hAnsi="宋体"/>
                <w:b/>
                <w:bCs/>
                <w:sz w:val="28"/>
              </w:rPr>
              <w:t>北京大学第六医院</w:t>
            </w:r>
            <w:r>
              <w:rPr>
                <w:rFonts w:ascii="黑体" w:hAnsi="宋体" w:eastAsia="黑体"/>
                <w:sz w:val="24"/>
              </w:rPr>
              <w:t xml:space="preserve"> </w:t>
            </w:r>
          </w:p>
          <w:p w14:paraId="2E093757">
            <w:pPr>
              <w:adjustRightInd w:val="0"/>
              <w:snapToGrid w:val="0"/>
              <w:spacing w:line="460" w:lineRule="atLeast"/>
              <w:ind w:left="1048" w:leftChars="-1" w:hanging="1050" w:hangingChars="500"/>
              <w:rPr>
                <w:rFonts w:ascii="微软雅黑" w:hAnsi="微软雅黑" w:eastAsia="微软雅黑"/>
                <w:color w:val="000000"/>
                <w:szCs w:val="21"/>
              </w:rPr>
            </w:pPr>
            <w:r>
              <w:rPr>
                <w:rFonts w:hint="eastAsia" w:ascii="微软雅黑" w:hAnsi="微软雅黑" w:eastAsia="微软雅黑"/>
                <w:color w:val="000000"/>
                <w:szCs w:val="21"/>
              </w:rPr>
              <w:t>地</w:t>
            </w:r>
            <w:r>
              <w:rPr>
                <w:rFonts w:ascii="微软雅黑" w:hAnsi="微软雅黑" w:eastAsia="微软雅黑"/>
                <w:color w:val="000000"/>
                <w:szCs w:val="21"/>
              </w:rPr>
              <w:t xml:space="preserve">    址：</w:t>
            </w:r>
            <w:r>
              <w:rPr>
                <w:rFonts w:hint="eastAsia" w:ascii="微软雅黑" w:hAnsi="微软雅黑" w:eastAsia="微软雅黑"/>
                <w:color w:val="000000"/>
                <w:szCs w:val="21"/>
              </w:rPr>
              <w:t>北京市海淀区花园北路51号</w:t>
            </w:r>
          </w:p>
          <w:p w14:paraId="009DE14D">
            <w:pPr>
              <w:adjustRightInd w:val="0"/>
              <w:snapToGrid w:val="0"/>
              <w:spacing w:line="460" w:lineRule="atLeast"/>
              <w:ind w:left="1198" w:leftChars="-1" w:hanging="1200" w:hangingChars="500"/>
              <w:rPr>
                <w:rFonts w:ascii="仿宋_GB2312" w:hAnsi="宋体" w:eastAsia="仿宋_GB2312"/>
                <w:sz w:val="24"/>
              </w:rPr>
            </w:pPr>
          </w:p>
          <w:p w14:paraId="236ECEFB">
            <w:pPr>
              <w:adjustRightInd w:val="0"/>
              <w:snapToGrid w:val="0"/>
              <w:spacing w:line="460" w:lineRule="atLeast"/>
              <w:ind w:left="1198" w:leftChars="-1" w:hanging="1200" w:hangingChars="500"/>
              <w:rPr>
                <w:rFonts w:hint="eastAsia" w:ascii="仿宋_GB2312" w:hAnsi="宋体" w:eastAsia="仿宋_GB2312"/>
                <w:sz w:val="24"/>
              </w:rPr>
            </w:pPr>
          </w:p>
          <w:p w14:paraId="19C12D67">
            <w:pPr>
              <w:adjustRightInd w:val="0"/>
              <w:snapToGrid w:val="0"/>
              <w:spacing w:line="460" w:lineRule="atLeast"/>
              <w:rPr>
                <w:rFonts w:ascii="仿宋_GB2312" w:hAnsi="宋体" w:eastAsia="仿宋_GB2312"/>
                <w:sz w:val="24"/>
              </w:rPr>
            </w:pPr>
            <w:r>
              <w:rPr>
                <w:rFonts w:hint="eastAsia" w:ascii="仿宋_GB2312" w:hAnsi="宋体" w:eastAsia="仿宋_GB2312"/>
                <w:sz w:val="24"/>
              </w:rPr>
              <w:t>联系电话：</w:t>
            </w:r>
            <w:r>
              <w:rPr>
                <w:rFonts w:ascii="仿宋_GB2312" w:hAnsi="宋体" w:eastAsia="仿宋_GB2312"/>
                <w:sz w:val="24"/>
              </w:rPr>
              <w:t>010-62723860/82801936</w:t>
            </w:r>
          </w:p>
          <w:p w14:paraId="76389FF8">
            <w:pPr>
              <w:adjustRightInd w:val="0"/>
              <w:snapToGrid w:val="0"/>
              <w:spacing w:line="460" w:lineRule="atLeast"/>
              <w:rPr>
                <w:rFonts w:hint="eastAsia" w:ascii="仿宋_GB2312" w:hAnsi="宋体" w:eastAsia="仿宋_GB2312"/>
                <w:sz w:val="24"/>
              </w:rPr>
            </w:pPr>
            <w:r>
              <w:rPr>
                <w:rFonts w:hint="eastAsia" w:ascii="仿宋_GB2312" w:hAnsi="宋体" w:eastAsia="仿宋_GB2312"/>
                <w:sz w:val="24"/>
              </w:rPr>
              <w:t>传</w:t>
            </w:r>
            <w:r>
              <w:rPr>
                <w:rFonts w:ascii="仿宋_GB2312" w:hAnsi="宋体" w:eastAsia="仿宋_GB2312"/>
                <w:sz w:val="24"/>
              </w:rPr>
              <w:t xml:space="preserve">    真：010-62026310</w:t>
            </w:r>
          </w:p>
          <w:p w14:paraId="7D84FE6C">
            <w:pPr>
              <w:adjustRightInd w:val="0"/>
              <w:snapToGrid w:val="0"/>
              <w:spacing w:line="460" w:lineRule="atLeast"/>
              <w:ind w:right="28"/>
              <w:rPr>
                <w:rFonts w:hint="eastAsia" w:ascii="仿宋_GB2312" w:hAnsi="宋体" w:eastAsia="仿宋_GB2312"/>
                <w:sz w:val="24"/>
              </w:rPr>
            </w:pPr>
            <w:r>
              <w:rPr>
                <w:rFonts w:hint="eastAsia" w:ascii="仿宋_GB2312" w:hAnsi="宋体" w:eastAsia="仿宋_GB2312"/>
                <w:sz w:val="24"/>
              </w:rPr>
              <w:t xml:space="preserve">邮政编码： </w:t>
            </w:r>
            <w:r>
              <w:rPr>
                <w:rFonts w:ascii="仿宋_GB2312" w:hAnsi="宋体" w:eastAsia="仿宋_GB2312"/>
                <w:sz w:val="24"/>
              </w:rPr>
              <w:t>100191</w:t>
            </w:r>
          </w:p>
          <w:p w14:paraId="350917C5">
            <w:pPr>
              <w:adjustRightInd w:val="0"/>
              <w:snapToGrid w:val="0"/>
              <w:spacing w:line="460" w:lineRule="atLeast"/>
              <w:ind w:right="28"/>
              <w:rPr>
                <w:rFonts w:hint="eastAsia" w:ascii="仿宋_GB2312" w:hAnsi="宋体" w:eastAsia="仿宋_GB2312"/>
                <w:sz w:val="24"/>
              </w:rPr>
            </w:pPr>
            <w:r>
              <w:rPr>
                <w:rFonts w:hint="eastAsia" w:ascii="仿宋_GB2312" w:hAnsi="宋体" w:eastAsia="仿宋_GB2312"/>
                <w:sz w:val="24"/>
              </w:rPr>
              <w:t xml:space="preserve">汇款银行： </w:t>
            </w:r>
          </w:p>
          <w:p w14:paraId="3D878739">
            <w:pPr>
              <w:adjustRightInd w:val="0"/>
              <w:snapToGrid w:val="0"/>
              <w:spacing w:line="460" w:lineRule="atLeast"/>
              <w:ind w:right="28"/>
              <w:rPr>
                <w:rFonts w:hint="eastAsia" w:ascii="黑体" w:hAnsi="宋体" w:eastAsia="黑体"/>
                <w:sz w:val="24"/>
              </w:rPr>
            </w:pPr>
            <w:r>
              <w:rPr>
                <w:rFonts w:hint="eastAsia" w:ascii="仿宋_GB2312" w:hAnsi="宋体" w:eastAsia="仿宋_GB2312"/>
                <w:sz w:val="24"/>
              </w:rPr>
              <w:t>帐    号：</w:t>
            </w:r>
            <w:r>
              <w:rPr>
                <w:rFonts w:ascii="仿宋" w:hAnsi="仿宋" w:eastAsia="仿宋"/>
                <w:sz w:val="24"/>
              </w:rPr>
              <w:t xml:space="preserve"> </w:t>
            </w:r>
          </w:p>
          <w:p w14:paraId="7CD3AE9D">
            <w:pPr>
              <w:adjustRightInd w:val="0"/>
              <w:snapToGrid w:val="0"/>
              <w:spacing w:line="460" w:lineRule="atLeast"/>
              <w:ind w:right="28"/>
              <w:rPr>
                <w:rFonts w:hint="eastAsia" w:ascii="黑体" w:hAnsi="宋体" w:eastAsia="黑体"/>
                <w:sz w:val="24"/>
              </w:rPr>
            </w:pPr>
            <w:r>
              <w:rPr>
                <w:rFonts w:hint="eastAsia" w:ascii="黑体" w:hAnsi="宋体" w:eastAsia="黑体"/>
                <w:sz w:val="24"/>
              </w:rPr>
              <w:t>（盖章）</w:t>
            </w:r>
          </w:p>
          <w:p w14:paraId="00624544">
            <w:pPr>
              <w:adjustRightInd w:val="0"/>
              <w:snapToGrid w:val="0"/>
              <w:spacing w:line="460" w:lineRule="atLeast"/>
              <w:ind w:right="28"/>
              <w:rPr>
                <w:rFonts w:hint="eastAsia" w:ascii="黑体" w:hAnsi="宋体" w:eastAsia="黑体"/>
                <w:sz w:val="28"/>
              </w:rPr>
            </w:pPr>
            <w:r>
              <w:rPr>
                <w:rFonts w:hint="eastAsia" w:ascii="黑体" w:hAnsi="宋体" w:eastAsia="黑体"/>
                <w:sz w:val="28"/>
              </w:rPr>
              <w:t>法定代表人</w:t>
            </w:r>
            <w:r>
              <w:rPr>
                <w:rFonts w:ascii="黑体" w:hAnsi="宋体" w:eastAsia="黑体"/>
                <w:sz w:val="28"/>
              </w:rPr>
              <w:t>(</w:t>
            </w:r>
            <w:r>
              <w:rPr>
                <w:rFonts w:hint="eastAsia" w:ascii="黑体" w:hAnsi="宋体" w:eastAsia="黑体"/>
                <w:sz w:val="28"/>
              </w:rPr>
              <w:t>或授权代表</w:t>
            </w:r>
            <w:r>
              <w:rPr>
                <w:rFonts w:ascii="黑体" w:hAnsi="宋体" w:eastAsia="黑体"/>
                <w:sz w:val="28"/>
              </w:rPr>
              <w:t>)</w:t>
            </w:r>
            <w:r>
              <w:rPr>
                <w:rFonts w:hint="eastAsia" w:ascii="黑体" w:hAnsi="宋体" w:eastAsia="黑体"/>
                <w:sz w:val="28"/>
              </w:rPr>
              <w:t>签字：</w:t>
            </w:r>
          </w:p>
          <w:p w14:paraId="71D03423">
            <w:pPr>
              <w:adjustRightInd w:val="0"/>
              <w:snapToGrid w:val="0"/>
              <w:spacing w:line="460" w:lineRule="atLeast"/>
              <w:ind w:right="28"/>
              <w:rPr>
                <w:rFonts w:hint="eastAsia" w:ascii="黑体" w:hAnsi="宋体" w:eastAsia="黑体"/>
                <w:sz w:val="28"/>
              </w:rPr>
            </w:pPr>
          </w:p>
          <w:p w14:paraId="607DE59B">
            <w:pPr>
              <w:adjustRightInd w:val="0"/>
              <w:snapToGrid w:val="0"/>
              <w:spacing w:line="460" w:lineRule="atLeast"/>
              <w:ind w:right="28"/>
              <w:rPr>
                <w:rFonts w:hint="eastAsia" w:ascii="黑体" w:hAnsi="宋体" w:eastAsia="黑体"/>
                <w:sz w:val="28"/>
              </w:rPr>
            </w:pPr>
            <w:r>
              <w:rPr>
                <w:rFonts w:hint="eastAsia" w:ascii="黑体" w:hAnsi="宋体" w:eastAsia="黑体"/>
                <w:sz w:val="28"/>
                <w:u w:val="single"/>
              </w:rPr>
              <w:t xml:space="preserve">                           </w:t>
            </w:r>
            <w:r>
              <w:rPr>
                <w:rFonts w:hint="eastAsia" w:ascii="黑体" w:hAnsi="宋体" w:eastAsia="黑体"/>
                <w:sz w:val="28"/>
              </w:rPr>
              <w:t xml:space="preserve"> </w:t>
            </w:r>
          </w:p>
          <w:p w14:paraId="57572AD9">
            <w:pPr>
              <w:adjustRightInd w:val="0"/>
              <w:snapToGrid w:val="0"/>
              <w:spacing w:line="460" w:lineRule="atLeast"/>
              <w:ind w:right="28"/>
              <w:rPr>
                <w:rFonts w:hint="eastAsia" w:ascii="黑体" w:hAnsi="宋体" w:eastAsia="黑体"/>
                <w:sz w:val="28"/>
              </w:rPr>
            </w:pPr>
          </w:p>
          <w:p w14:paraId="0E8D2123">
            <w:pPr>
              <w:adjustRightInd w:val="0"/>
              <w:snapToGrid w:val="0"/>
              <w:spacing w:line="460" w:lineRule="atLeast"/>
              <w:ind w:right="28"/>
              <w:rPr>
                <w:rFonts w:ascii="黑体" w:eastAsia="黑体"/>
                <w:sz w:val="24"/>
              </w:rPr>
            </w:pPr>
            <w:r>
              <w:rPr>
                <w:rFonts w:hint="eastAsia" w:ascii="黑体" w:hAnsi="宋体" w:eastAsia="黑体"/>
                <w:sz w:val="28"/>
              </w:rPr>
              <w:t>签署日期：</w:t>
            </w:r>
            <w:r>
              <w:rPr>
                <w:rFonts w:hint="eastAsia" w:ascii="黑体" w:hAnsi="宋体" w:eastAsia="黑体"/>
                <w:sz w:val="28"/>
                <w:u w:val="single"/>
              </w:rPr>
              <w:t xml:space="preserve">      </w:t>
            </w:r>
            <w:r>
              <w:rPr>
                <w:rFonts w:hint="eastAsia" w:ascii="黑体" w:hAnsi="宋体" w:eastAsia="黑体"/>
                <w:sz w:val="28"/>
              </w:rPr>
              <w:t>年</w:t>
            </w:r>
            <w:r>
              <w:rPr>
                <w:rFonts w:hint="eastAsia" w:ascii="黑体" w:hAnsi="宋体" w:eastAsia="黑体"/>
                <w:sz w:val="28"/>
                <w:u w:val="single"/>
              </w:rPr>
              <w:t xml:space="preserve">    </w:t>
            </w:r>
            <w:r>
              <w:rPr>
                <w:rFonts w:hint="eastAsia" w:ascii="黑体" w:hAnsi="宋体" w:eastAsia="黑体"/>
                <w:sz w:val="28"/>
              </w:rPr>
              <w:t>月</w:t>
            </w:r>
            <w:r>
              <w:rPr>
                <w:rFonts w:hint="eastAsia" w:ascii="黑体" w:hAnsi="宋体" w:eastAsia="黑体"/>
                <w:sz w:val="28"/>
                <w:u w:val="single"/>
              </w:rPr>
              <w:t xml:space="preserve">    </w:t>
            </w:r>
            <w:r>
              <w:rPr>
                <w:rFonts w:hint="eastAsia" w:ascii="黑体" w:hAnsi="宋体" w:eastAsia="黑体"/>
                <w:sz w:val="28"/>
              </w:rPr>
              <w:t>日</w:t>
            </w:r>
          </w:p>
        </w:tc>
        <w:tc>
          <w:tcPr>
            <w:tcW w:w="356" w:type="dxa"/>
            <w:noWrap w:val="0"/>
            <w:vAlign w:val="top"/>
          </w:tcPr>
          <w:p w14:paraId="6D3C555E">
            <w:pPr>
              <w:widowControl/>
              <w:jc w:val="left"/>
              <w:rPr>
                <w:rFonts w:ascii="黑体" w:eastAsia="黑体"/>
                <w:sz w:val="24"/>
              </w:rPr>
            </w:pPr>
          </w:p>
          <w:p w14:paraId="31423594">
            <w:pPr>
              <w:widowControl/>
              <w:jc w:val="left"/>
              <w:rPr>
                <w:rFonts w:ascii="黑体" w:eastAsia="黑体"/>
                <w:sz w:val="24"/>
              </w:rPr>
            </w:pPr>
          </w:p>
          <w:p w14:paraId="3C4DF011">
            <w:pPr>
              <w:widowControl/>
              <w:jc w:val="left"/>
              <w:rPr>
                <w:rFonts w:ascii="黑体" w:eastAsia="黑体"/>
                <w:sz w:val="24"/>
              </w:rPr>
            </w:pPr>
          </w:p>
          <w:p w14:paraId="58195E26">
            <w:pPr>
              <w:widowControl/>
              <w:jc w:val="left"/>
              <w:rPr>
                <w:rFonts w:ascii="黑体" w:eastAsia="黑体"/>
                <w:sz w:val="24"/>
              </w:rPr>
            </w:pPr>
          </w:p>
          <w:p w14:paraId="0DA8BEF8">
            <w:pPr>
              <w:widowControl/>
              <w:jc w:val="left"/>
              <w:rPr>
                <w:rFonts w:ascii="黑体" w:eastAsia="黑体"/>
                <w:sz w:val="24"/>
              </w:rPr>
            </w:pPr>
          </w:p>
          <w:p w14:paraId="2F9AA02E">
            <w:pPr>
              <w:widowControl/>
              <w:jc w:val="left"/>
              <w:rPr>
                <w:rFonts w:ascii="黑体" w:eastAsia="黑体"/>
                <w:sz w:val="24"/>
              </w:rPr>
            </w:pPr>
          </w:p>
          <w:p w14:paraId="3C49A36E">
            <w:pPr>
              <w:widowControl/>
              <w:jc w:val="left"/>
              <w:rPr>
                <w:rFonts w:ascii="黑体" w:eastAsia="黑体"/>
                <w:sz w:val="24"/>
              </w:rPr>
            </w:pPr>
          </w:p>
          <w:p w14:paraId="119516A7">
            <w:pPr>
              <w:widowControl/>
              <w:jc w:val="left"/>
              <w:rPr>
                <w:rFonts w:ascii="黑体" w:eastAsia="黑体"/>
                <w:sz w:val="24"/>
              </w:rPr>
            </w:pPr>
          </w:p>
          <w:p w14:paraId="0CB3F5E9">
            <w:pPr>
              <w:widowControl/>
              <w:jc w:val="left"/>
              <w:rPr>
                <w:rFonts w:ascii="黑体" w:eastAsia="黑体"/>
                <w:sz w:val="24"/>
              </w:rPr>
            </w:pPr>
          </w:p>
          <w:p w14:paraId="6FA49B68">
            <w:pPr>
              <w:widowControl/>
              <w:jc w:val="left"/>
              <w:rPr>
                <w:rFonts w:ascii="黑体" w:eastAsia="黑体"/>
                <w:sz w:val="24"/>
              </w:rPr>
            </w:pPr>
          </w:p>
          <w:p w14:paraId="312F3066">
            <w:pPr>
              <w:widowControl/>
              <w:jc w:val="left"/>
              <w:rPr>
                <w:rFonts w:ascii="黑体" w:eastAsia="黑体"/>
                <w:sz w:val="24"/>
              </w:rPr>
            </w:pPr>
          </w:p>
          <w:p w14:paraId="05431DAC">
            <w:pPr>
              <w:widowControl/>
              <w:jc w:val="left"/>
              <w:rPr>
                <w:rFonts w:ascii="黑体" w:eastAsia="黑体"/>
                <w:sz w:val="24"/>
              </w:rPr>
            </w:pPr>
          </w:p>
          <w:p w14:paraId="70FB88CD">
            <w:pPr>
              <w:widowControl/>
              <w:jc w:val="left"/>
              <w:rPr>
                <w:rFonts w:ascii="黑体" w:eastAsia="黑体"/>
                <w:sz w:val="24"/>
              </w:rPr>
            </w:pPr>
          </w:p>
          <w:p w14:paraId="30AC0F27">
            <w:pPr>
              <w:widowControl/>
              <w:jc w:val="left"/>
              <w:rPr>
                <w:rFonts w:ascii="黑体" w:eastAsia="黑体"/>
                <w:sz w:val="24"/>
              </w:rPr>
            </w:pPr>
          </w:p>
          <w:p w14:paraId="413F081C">
            <w:pPr>
              <w:adjustRightInd w:val="0"/>
              <w:snapToGrid w:val="0"/>
              <w:spacing w:line="460" w:lineRule="atLeast"/>
              <w:ind w:right="28"/>
              <w:rPr>
                <w:rFonts w:ascii="黑体" w:eastAsia="黑体"/>
                <w:sz w:val="24"/>
              </w:rPr>
            </w:pPr>
          </w:p>
        </w:tc>
        <w:tc>
          <w:tcPr>
            <w:tcW w:w="4320" w:type="dxa"/>
            <w:noWrap w:val="0"/>
            <w:vAlign w:val="top"/>
          </w:tcPr>
          <w:p w14:paraId="37123405">
            <w:pPr>
              <w:adjustRightInd w:val="0"/>
              <w:snapToGrid w:val="0"/>
              <w:spacing w:line="460" w:lineRule="atLeast"/>
              <w:ind w:right="28"/>
              <w:rPr>
                <w:rFonts w:hint="eastAsia" w:ascii="黑体" w:hAnsi="宋体" w:eastAsia="黑体"/>
                <w:sz w:val="28"/>
              </w:rPr>
            </w:pPr>
            <w:r>
              <w:rPr>
                <w:rFonts w:hint="eastAsia" w:ascii="黑体" w:hAnsi="宋体" w:eastAsia="黑体"/>
                <w:sz w:val="28"/>
              </w:rPr>
              <w:t>乙方：</w:t>
            </w:r>
          </w:p>
          <w:p w14:paraId="708A2AA1">
            <w:pPr>
              <w:adjustRightInd w:val="0"/>
              <w:snapToGrid w:val="0"/>
              <w:spacing w:line="460" w:lineRule="atLeast"/>
              <w:ind w:left="1198" w:leftChars="-1" w:hanging="1200" w:hangingChars="500"/>
              <w:rPr>
                <w:rFonts w:hint="eastAsia" w:ascii="仿宋_GB2312" w:hAnsi="宋体" w:eastAsia="仿宋_GB2312"/>
                <w:sz w:val="24"/>
              </w:rPr>
            </w:pPr>
            <w:r>
              <w:rPr>
                <w:rFonts w:hint="eastAsia" w:ascii="仿宋_GB2312" w:hAnsi="宋体" w:eastAsia="仿宋_GB2312"/>
                <w:sz w:val="24"/>
              </w:rPr>
              <w:t>地    址：</w:t>
            </w:r>
          </w:p>
          <w:p w14:paraId="775F141F">
            <w:pPr>
              <w:adjustRightInd w:val="0"/>
              <w:snapToGrid w:val="0"/>
              <w:spacing w:line="460" w:lineRule="atLeast"/>
              <w:ind w:left="1198" w:leftChars="-1" w:hanging="1200" w:hangingChars="500"/>
              <w:rPr>
                <w:rFonts w:hint="eastAsia" w:ascii="仿宋_GB2312" w:hAnsi="宋体" w:eastAsia="微软雅黑"/>
                <w:sz w:val="24"/>
                <w:lang w:val="en-US" w:eastAsia="zh-CN"/>
              </w:rPr>
            </w:pPr>
            <w:r>
              <w:rPr>
                <w:rFonts w:hint="eastAsia" w:ascii="仿宋_GB2312" w:hAnsi="宋体" w:eastAsia="仿宋_GB2312"/>
                <w:sz w:val="24"/>
              </w:rPr>
              <w:t>联系电话：</w:t>
            </w:r>
          </w:p>
          <w:p w14:paraId="6EFDD0B1">
            <w:pPr>
              <w:adjustRightInd w:val="0"/>
              <w:snapToGrid w:val="0"/>
              <w:spacing w:line="460" w:lineRule="atLeast"/>
              <w:ind w:left="1198" w:leftChars="-1" w:hanging="1200" w:hangingChars="500"/>
              <w:rPr>
                <w:rFonts w:hint="eastAsia" w:ascii="仿宋_GB2312" w:hAnsi="宋体" w:eastAsia="仿宋_GB2312"/>
                <w:sz w:val="24"/>
              </w:rPr>
            </w:pPr>
            <w:r>
              <w:rPr>
                <w:rFonts w:hint="eastAsia" w:ascii="仿宋_GB2312" w:hAnsi="宋体" w:eastAsia="仿宋_GB2312"/>
                <w:sz w:val="24"/>
              </w:rPr>
              <w:t>传    真：</w:t>
            </w:r>
          </w:p>
          <w:p w14:paraId="724684D4">
            <w:pPr>
              <w:adjustRightInd w:val="0"/>
              <w:snapToGrid w:val="0"/>
              <w:spacing w:line="460" w:lineRule="atLeast"/>
              <w:ind w:left="1198" w:leftChars="-1" w:hanging="1200" w:hangingChars="500"/>
              <w:rPr>
                <w:rFonts w:hint="eastAsia" w:ascii="仿宋_GB2312" w:hAnsi="宋体" w:eastAsia="仿宋_GB2312"/>
                <w:sz w:val="24"/>
              </w:rPr>
            </w:pPr>
            <w:r>
              <w:rPr>
                <w:rFonts w:hint="eastAsia" w:ascii="仿宋_GB2312" w:hAnsi="宋体" w:eastAsia="仿宋_GB2312"/>
                <w:sz w:val="24"/>
              </w:rPr>
              <w:t>邮政编码：</w:t>
            </w:r>
          </w:p>
          <w:p w14:paraId="1EA180C4">
            <w:pPr>
              <w:adjustRightInd w:val="0"/>
              <w:snapToGrid w:val="0"/>
              <w:spacing w:line="460" w:lineRule="atLeast"/>
              <w:ind w:left="1198" w:leftChars="-1" w:hanging="1200" w:hangingChars="500"/>
              <w:rPr>
                <w:rFonts w:ascii="仿宋_GB2312" w:hAnsi="宋体" w:eastAsia="仿宋_GB2312"/>
                <w:sz w:val="24"/>
              </w:rPr>
            </w:pPr>
            <w:r>
              <w:rPr>
                <w:rFonts w:hint="eastAsia" w:ascii="仿宋_GB2312" w:hAnsi="宋体" w:eastAsia="仿宋_GB2312"/>
                <w:sz w:val="24"/>
              </w:rPr>
              <w:t>汇款银行：</w:t>
            </w:r>
            <w:r>
              <w:rPr>
                <w:rFonts w:ascii="仿宋_GB2312" w:hAnsi="宋体" w:eastAsia="仿宋_GB2312"/>
                <w:sz w:val="24"/>
              </w:rPr>
              <w:t xml:space="preserve"> </w:t>
            </w:r>
          </w:p>
          <w:p w14:paraId="4F96553D">
            <w:pPr>
              <w:adjustRightInd w:val="0"/>
              <w:snapToGrid w:val="0"/>
              <w:spacing w:line="460" w:lineRule="atLeast"/>
              <w:ind w:right="28"/>
              <w:rPr>
                <w:rFonts w:ascii="仿宋_GB2312" w:hAnsi="宋体" w:eastAsia="仿宋_GB2312"/>
                <w:sz w:val="24"/>
              </w:rPr>
            </w:pPr>
            <w:r>
              <w:rPr>
                <w:rFonts w:hint="eastAsia" w:ascii="仿宋_GB2312" w:hAnsi="宋体" w:eastAsia="仿宋_GB2312"/>
                <w:sz w:val="24"/>
              </w:rPr>
              <w:t>帐    号：</w:t>
            </w:r>
          </w:p>
          <w:p w14:paraId="1748371A">
            <w:pPr>
              <w:adjustRightInd w:val="0"/>
              <w:snapToGrid w:val="0"/>
              <w:spacing w:line="460" w:lineRule="atLeast"/>
              <w:ind w:right="28"/>
              <w:rPr>
                <w:rFonts w:hint="eastAsia" w:ascii="黑体" w:hAnsi="宋体" w:eastAsia="黑体"/>
                <w:sz w:val="24"/>
              </w:rPr>
            </w:pPr>
            <w:r>
              <w:rPr>
                <w:rFonts w:hint="eastAsia" w:ascii="黑体" w:hAnsi="宋体" w:eastAsia="黑体"/>
                <w:sz w:val="24"/>
              </w:rPr>
              <w:t>（盖章）</w:t>
            </w:r>
          </w:p>
          <w:p w14:paraId="51F4053B">
            <w:pPr>
              <w:adjustRightInd w:val="0"/>
              <w:snapToGrid w:val="0"/>
              <w:spacing w:line="460" w:lineRule="atLeast"/>
              <w:ind w:right="28"/>
              <w:rPr>
                <w:rFonts w:hint="eastAsia" w:ascii="黑体" w:hAnsi="宋体" w:eastAsia="黑体"/>
                <w:sz w:val="28"/>
              </w:rPr>
            </w:pPr>
            <w:r>
              <w:rPr>
                <w:rFonts w:hint="eastAsia" w:ascii="黑体" w:hAnsi="宋体" w:eastAsia="黑体"/>
                <w:sz w:val="28"/>
              </w:rPr>
              <w:t>法定代表人</w:t>
            </w:r>
            <w:r>
              <w:rPr>
                <w:rFonts w:ascii="黑体" w:hAnsi="宋体" w:eastAsia="黑体"/>
                <w:sz w:val="28"/>
              </w:rPr>
              <w:t>(</w:t>
            </w:r>
            <w:r>
              <w:rPr>
                <w:rFonts w:hint="eastAsia" w:ascii="黑体" w:hAnsi="宋体" w:eastAsia="黑体"/>
                <w:sz w:val="28"/>
              </w:rPr>
              <w:t>或授权代表</w:t>
            </w:r>
            <w:r>
              <w:rPr>
                <w:rFonts w:ascii="黑体" w:hAnsi="宋体" w:eastAsia="黑体"/>
                <w:sz w:val="28"/>
              </w:rPr>
              <w:t>)</w:t>
            </w:r>
            <w:r>
              <w:rPr>
                <w:rFonts w:hint="eastAsia" w:ascii="黑体" w:hAnsi="宋体" w:eastAsia="黑体"/>
                <w:sz w:val="28"/>
              </w:rPr>
              <w:t>签字：</w:t>
            </w:r>
          </w:p>
          <w:p w14:paraId="0444A23D">
            <w:pPr>
              <w:adjustRightInd w:val="0"/>
              <w:snapToGrid w:val="0"/>
              <w:spacing w:line="460" w:lineRule="atLeast"/>
              <w:ind w:right="28"/>
              <w:rPr>
                <w:rFonts w:hint="eastAsia" w:ascii="黑体" w:hAnsi="宋体" w:eastAsia="黑体"/>
                <w:sz w:val="24"/>
                <w:u w:val="single"/>
              </w:rPr>
            </w:pPr>
          </w:p>
          <w:p w14:paraId="04FC1F11">
            <w:pPr>
              <w:adjustRightInd w:val="0"/>
              <w:snapToGrid w:val="0"/>
              <w:spacing w:line="460" w:lineRule="atLeast"/>
              <w:ind w:right="28"/>
              <w:rPr>
                <w:rFonts w:hint="eastAsia" w:ascii="黑体" w:hAnsi="宋体" w:eastAsia="黑体"/>
                <w:sz w:val="24"/>
                <w:u w:val="single"/>
              </w:rPr>
            </w:pPr>
            <w:r>
              <w:rPr>
                <w:rFonts w:hint="eastAsia" w:ascii="黑体" w:hAnsi="宋体" w:eastAsia="黑体"/>
                <w:sz w:val="24"/>
                <w:u w:val="single"/>
              </w:rPr>
              <w:t xml:space="preserve">                                 </w:t>
            </w:r>
          </w:p>
          <w:p w14:paraId="4954D8D7">
            <w:pPr>
              <w:adjustRightInd w:val="0"/>
              <w:snapToGrid w:val="0"/>
              <w:spacing w:line="460" w:lineRule="atLeast"/>
              <w:ind w:right="28"/>
              <w:rPr>
                <w:rFonts w:hint="eastAsia" w:ascii="黑体" w:hAnsi="宋体" w:eastAsia="黑体"/>
                <w:sz w:val="24"/>
                <w:u w:val="single"/>
              </w:rPr>
            </w:pPr>
          </w:p>
          <w:p w14:paraId="335B25EB">
            <w:pPr>
              <w:adjustRightInd w:val="0"/>
              <w:snapToGrid w:val="0"/>
              <w:spacing w:line="460" w:lineRule="atLeast"/>
              <w:ind w:right="28"/>
            </w:pPr>
            <w:r>
              <w:rPr>
                <w:rFonts w:hint="eastAsia" w:ascii="黑体" w:hAnsi="宋体" w:eastAsia="黑体"/>
                <w:sz w:val="28"/>
              </w:rPr>
              <w:t>签署日期：</w:t>
            </w:r>
            <w:r>
              <w:rPr>
                <w:rFonts w:hint="eastAsia" w:ascii="黑体" w:hAnsi="宋体" w:eastAsia="黑体"/>
                <w:sz w:val="28"/>
                <w:u w:val="single"/>
              </w:rPr>
              <w:t xml:space="preserve">      </w:t>
            </w:r>
            <w:r>
              <w:rPr>
                <w:rFonts w:hint="eastAsia" w:ascii="黑体" w:hAnsi="宋体" w:eastAsia="黑体"/>
                <w:sz w:val="28"/>
              </w:rPr>
              <w:t>年</w:t>
            </w:r>
            <w:r>
              <w:rPr>
                <w:rFonts w:hint="eastAsia" w:ascii="黑体" w:hAnsi="宋体" w:eastAsia="黑体"/>
                <w:sz w:val="28"/>
                <w:u w:val="single"/>
              </w:rPr>
              <w:t xml:space="preserve">    </w:t>
            </w:r>
            <w:r>
              <w:rPr>
                <w:rFonts w:hint="eastAsia" w:ascii="黑体" w:hAnsi="宋体" w:eastAsia="黑体"/>
                <w:sz w:val="28"/>
              </w:rPr>
              <w:t>月</w:t>
            </w:r>
            <w:r>
              <w:rPr>
                <w:rFonts w:hint="eastAsia" w:ascii="黑体" w:hAnsi="宋体" w:eastAsia="黑体"/>
                <w:sz w:val="28"/>
                <w:u w:val="single"/>
              </w:rPr>
              <w:t xml:space="preserve">    </w:t>
            </w:r>
            <w:r>
              <w:rPr>
                <w:rFonts w:hint="eastAsia" w:ascii="黑体" w:hAnsi="宋体" w:eastAsia="黑体"/>
                <w:sz w:val="28"/>
              </w:rPr>
              <w:t>日</w:t>
            </w:r>
          </w:p>
        </w:tc>
      </w:tr>
    </w:tbl>
    <w:p w14:paraId="1267C493">
      <w:pPr>
        <w:spacing w:line="360" w:lineRule="auto"/>
        <w:rPr>
          <w:rFonts w:ascii="宋体" w:hAnsi="宋体"/>
          <w:sz w:val="28"/>
          <w:szCs w:val="28"/>
        </w:rPr>
      </w:pPr>
    </w:p>
    <w:p w14:paraId="5B4322F8">
      <w:pPr>
        <w:spacing w:line="460" w:lineRule="exact"/>
        <w:ind w:firstLine="5043" w:firstLineChars="1794"/>
        <w:jc w:val="both"/>
        <w:rPr>
          <w:rStyle w:val="42"/>
          <w:rFonts w:hint="default" w:ascii="Times New Roman" w:hAnsi="Times New Roman" w:cs="Times New Roman"/>
          <w:b/>
          <w:bCs/>
          <w:kern w:val="2"/>
          <w:sz w:val="28"/>
          <w:szCs w:val="28"/>
          <w:lang w:val="en-US" w:eastAsia="zh-CN" w:bidi="ar-SA"/>
        </w:rPr>
      </w:pPr>
    </w:p>
    <w:p w14:paraId="007D5B3A">
      <w:pPr>
        <w:spacing w:line="460" w:lineRule="exact"/>
        <w:jc w:val="center"/>
        <w:rPr>
          <w:rStyle w:val="42"/>
          <w:rFonts w:hint="default" w:ascii="Times New Roman" w:hAnsi="Times New Roman" w:cs="Times New Roman"/>
          <w:kern w:val="2"/>
          <w:sz w:val="28"/>
          <w:szCs w:val="28"/>
          <w:lang w:val="en-US" w:eastAsia="zh-CN" w:bidi="ar-SA"/>
        </w:rPr>
      </w:pPr>
      <w:r>
        <w:rPr>
          <w:rStyle w:val="42"/>
          <w:rFonts w:hint="default" w:ascii="Times New Roman" w:hAnsi="Times New Roman" w:cs="Times New Roman"/>
          <w:kern w:val="2"/>
          <w:sz w:val="28"/>
          <w:szCs w:val="28"/>
          <w:lang w:val="en-US" w:eastAsia="zh-CN" w:bidi="ar-SA"/>
        </w:rPr>
        <w:t xml:space="preserve">   </w:t>
      </w:r>
    </w:p>
    <w:p w14:paraId="33F50B64">
      <w:pPr>
        <w:spacing w:before="240" w:line="400" w:lineRule="atLeast"/>
        <w:jc w:val="center"/>
        <w:rPr>
          <w:rFonts w:hint="eastAsia" w:ascii="宋体" w:hAnsi="宋体"/>
          <w:b/>
          <w:sz w:val="28"/>
          <w:szCs w:val="28"/>
        </w:rPr>
      </w:pPr>
    </w:p>
    <w:p w14:paraId="20B0A326">
      <w:pPr>
        <w:pStyle w:val="43"/>
        <w:rPr>
          <w:rFonts w:hint="eastAsia"/>
        </w:rPr>
      </w:pPr>
    </w:p>
    <w:p w14:paraId="73A2E087">
      <w:pPr>
        <w:pStyle w:val="43"/>
        <w:rPr>
          <w:rFonts w:hint="eastAsia"/>
        </w:rPr>
      </w:pPr>
    </w:p>
    <w:p w14:paraId="5DFABF7E">
      <w:pPr>
        <w:pStyle w:val="43"/>
        <w:rPr>
          <w:rFonts w:hint="eastAsia"/>
        </w:rPr>
      </w:pPr>
    </w:p>
    <w:p w14:paraId="5547FE74">
      <w:pPr>
        <w:pStyle w:val="43"/>
        <w:rPr>
          <w:rFonts w:hint="eastAsia"/>
        </w:rPr>
      </w:pPr>
    </w:p>
    <w:p w14:paraId="65E2AB9E">
      <w:pPr>
        <w:pStyle w:val="43"/>
        <w:rPr>
          <w:rFonts w:hint="eastAsia"/>
        </w:rPr>
      </w:pPr>
    </w:p>
    <w:p w14:paraId="3C00A8D5">
      <w:pPr>
        <w:pStyle w:val="43"/>
        <w:rPr>
          <w:rFonts w:hint="eastAsia"/>
        </w:rPr>
      </w:pPr>
    </w:p>
    <w:p w14:paraId="785E2E01">
      <w:pPr>
        <w:spacing w:before="240" w:line="400" w:lineRule="atLeast"/>
        <w:jc w:val="center"/>
        <w:rPr>
          <w:rFonts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hint="eastAsia" w:eastAsia="黑体"/>
          <w:sz w:val="30"/>
        </w:rPr>
      </w:pPr>
    </w:p>
    <w:p w14:paraId="43AC9026">
      <w:pPr>
        <w:spacing w:before="120"/>
        <w:jc w:val="center"/>
        <w:rPr>
          <w:rFonts w:hint="eastAsia"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hint="eastAsia" w:ascii="宋体" w:eastAsia="宋体"/>
          <w:sz w:val="24"/>
          <w:vertAlign w:val="subscript"/>
          <w:lang w:val="en-US" w:eastAsia="zh-CN"/>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w:t>
      </w:r>
      <w:r>
        <w:rPr>
          <w:rFonts w:hint="eastAsia" w:ascii="宋体"/>
          <w:sz w:val="24"/>
          <w:lang w:val="en-US" w:eastAsia="zh-CN"/>
        </w:rPr>
        <w:t>6</w:t>
      </w:r>
    </w:p>
    <w:p w14:paraId="7402BF60">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w:t>
      </w:r>
      <w:r>
        <w:rPr>
          <w:rFonts w:hint="eastAsia" w:ascii="宋体"/>
          <w:sz w:val="24"/>
          <w:lang w:val="en-US" w:eastAsia="zh-CN"/>
        </w:rPr>
        <w:t>7</w:t>
      </w:r>
    </w:p>
    <w:p w14:paraId="6C2414A1">
      <w:pPr>
        <w:spacing w:line="600" w:lineRule="exact"/>
        <w:jc w:val="distribute"/>
        <w:rPr>
          <w:rFonts w:hint="eastAsia"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1</w:t>
      </w:r>
      <w:r>
        <w:rPr>
          <w:rFonts w:hint="eastAsia" w:ascii="宋体"/>
          <w:sz w:val="24"/>
          <w:lang w:val="en-US" w:eastAsia="zh-CN"/>
        </w:rPr>
        <w:t>8</w:t>
      </w:r>
    </w:p>
    <w:p w14:paraId="7F620B50">
      <w:pPr>
        <w:spacing w:line="600" w:lineRule="exact"/>
        <w:jc w:val="distribute"/>
        <w:rPr>
          <w:rFonts w:hint="eastAsia"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1</w:t>
      </w:r>
      <w:r>
        <w:rPr>
          <w:rFonts w:hint="eastAsia" w:ascii="宋体"/>
          <w:sz w:val="24"/>
          <w:lang w:val="en-US" w:eastAsia="zh-CN"/>
        </w:rPr>
        <w:t>9</w:t>
      </w:r>
    </w:p>
    <w:p w14:paraId="5F1A65A9">
      <w:pPr>
        <w:spacing w:line="600" w:lineRule="exact"/>
        <w:jc w:val="distribute"/>
        <w:rPr>
          <w:rFonts w:hint="default"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w:t>
      </w:r>
      <w:r>
        <w:rPr>
          <w:rFonts w:hint="eastAsia" w:ascii="宋体"/>
          <w:sz w:val="24"/>
          <w:lang w:val="en-US" w:eastAsia="zh-CN"/>
        </w:rPr>
        <w:t>20</w:t>
      </w:r>
    </w:p>
    <w:p w14:paraId="5FB7B290">
      <w:pPr>
        <w:spacing w:line="600" w:lineRule="exact"/>
        <w:jc w:val="distribute"/>
        <w:rPr>
          <w:rFonts w:hint="default" w:ascii="宋体" w:eastAsia="宋体"/>
          <w:sz w:val="24"/>
          <w:lang w:val="en-US" w:eastAsia="zh-CN"/>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lang w:val="en-US" w:eastAsia="zh-CN"/>
        </w:rPr>
        <w:t>21</w:t>
      </w:r>
    </w:p>
    <w:p w14:paraId="78590BF9">
      <w:pPr>
        <w:pStyle w:val="44"/>
        <w:ind w:firstLine="480"/>
        <w:rPr>
          <w:sz w:val="24"/>
        </w:rPr>
      </w:pPr>
    </w:p>
    <w:p w14:paraId="6E21F5FB">
      <w:pPr>
        <w:jc w:val="distribute"/>
        <w:rPr>
          <w:rFonts w:hint="default"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w:t>
      </w:r>
      <w:r>
        <w:rPr>
          <w:rFonts w:hint="eastAsia" w:ascii="宋体"/>
          <w:sz w:val="24"/>
          <w:lang w:val="en-US" w:eastAsia="zh-CN"/>
        </w:rPr>
        <w:t>22</w:t>
      </w:r>
    </w:p>
    <w:p w14:paraId="23723E25">
      <w:pPr>
        <w:pStyle w:val="44"/>
        <w:ind w:firstLine="480"/>
        <w:rPr>
          <w:sz w:val="24"/>
        </w:rPr>
      </w:pPr>
    </w:p>
    <w:p w14:paraId="7474AE91">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2</w:t>
      </w:r>
      <w:r>
        <w:rPr>
          <w:rFonts w:hint="eastAsia" w:ascii="宋体"/>
          <w:sz w:val="24"/>
          <w:lang w:val="en-US" w:eastAsia="zh-CN"/>
        </w:rPr>
        <w:t>3</w:t>
      </w:r>
    </w:p>
    <w:p w14:paraId="1771B64A">
      <w:pPr>
        <w:pStyle w:val="44"/>
        <w:ind w:firstLine="480"/>
        <w:rPr>
          <w:sz w:val="24"/>
        </w:rPr>
      </w:pPr>
    </w:p>
    <w:p w14:paraId="3F5A9DD7">
      <w:pPr>
        <w:rPr>
          <w:rFonts w:hint="eastAsia" w:ascii="宋体" w:eastAsia="宋体"/>
          <w:sz w:val="24"/>
          <w:lang w:val="en-US" w:eastAsia="zh-CN"/>
        </w:rPr>
      </w:pPr>
      <w:r>
        <w:rPr>
          <w:rFonts w:hint="eastAsia" w:ascii="宋体"/>
          <w:sz w:val="24"/>
        </w:rPr>
        <w:t xml:space="preserve"> 附件九       技术条款应答表</w:t>
      </w:r>
      <w:r>
        <w:rPr>
          <w:rFonts w:ascii="宋体"/>
          <w:sz w:val="24"/>
        </w:rPr>
        <w:t>……………………………………………………………</w:t>
      </w:r>
      <w:r>
        <w:rPr>
          <w:rFonts w:hint="eastAsia" w:ascii="宋体"/>
          <w:sz w:val="24"/>
        </w:rPr>
        <w:t xml:space="preserve"> 2</w:t>
      </w:r>
      <w:r>
        <w:rPr>
          <w:rFonts w:hint="eastAsia" w:ascii="宋体"/>
          <w:sz w:val="24"/>
          <w:lang w:val="en-US" w:eastAsia="zh-CN"/>
        </w:rPr>
        <w:t>4</w:t>
      </w:r>
    </w:p>
    <w:p w14:paraId="684D41A0">
      <w:pPr>
        <w:pStyle w:val="44"/>
        <w:ind w:firstLine="480"/>
        <w:rPr>
          <w:sz w:val="24"/>
        </w:rPr>
      </w:pPr>
    </w:p>
    <w:p w14:paraId="03706D4A">
      <w:pPr>
        <w:spacing w:line="240" w:lineRule="atLeast"/>
        <w:jc w:val="distribute"/>
        <w:rPr>
          <w:rFonts w:hint="eastAsia"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w:t>
      </w:r>
      <w:r>
        <w:rPr>
          <w:rFonts w:hint="eastAsia" w:ascii="宋体"/>
          <w:sz w:val="24"/>
          <w:lang w:val="en-US" w:eastAsia="zh-CN"/>
        </w:rPr>
        <w:t>5</w:t>
      </w:r>
    </w:p>
    <w:p w14:paraId="3DA1D934">
      <w:pPr>
        <w:pStyle w:val="44"/>
        <w:ind w:firstLine="480"/>
        <w:rPr>
          <w:sz w:val="24"/>
        </w:rPr>
      </w:pPr>
    </w:p>
    <w:p w14:paraId="4CC94FA8">
      <w:pPr>
        <w:rPr>
          <w:rFonts w:hint="eastAsia"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 xml:space="preserve"> 2</w:t>
      </w:r>
      <w:r>
        <w:rPr>
          <w:rFonts w:hint="eastAsia" w:ascii="宋体"/>
          <w:sz w:val="24"/>
          <w:lang w:val="en-US" w:eastAsia="zh-CN"/>
        </w:rPr>
        <w:t>6</w:t>
      </w:r>
    </w:p>
    <w:p w14:paraId="5668693C">
      <w:pPr>
        <w:pStyle w:val="44"/>
        <w:ind w:firstLine="0" w:firstLineChars="0"/>
        <w:rPr>
          <w:sz w:val="24"/>
        </w:rPr>
      </w:pPr>
    </w:p>
    <w:p w14:paraId="69F64699">
      <w:pPr>
        <w:rPr>
          <w:rFonts w:hint="eastAsia" w:ascii="宋体" w:eastAsia="宋体"/>
          <w:sz w:val="24"/>
          <w:lang w:val="en-US" w:eastAsia="zh-CN"/>
        </w:rPr>
      </w:pPr>
      <w:r>
        <w:rPr>
          <w:rFonts w:hint="eastAsia" w:ascii="宋体"/>
          <w:sz w:val="24"/>
        </w:rPr>
        <w:t xml:space="preserve"> 附件十四     中小企业划型标准</w:t>
      </w:r>
      <w:r>
        <w:rPr>
          <w:rFonts w:ascii="宋体"/>
          <w:sz w:val="24"/>
        </w:rPr>
        <w:t>………………………………………………………</w:t>
      </w:r>
      <w:r>
        <w:rPr>
          <w:rFonts w:hint="eastAsia" w:ascii="宋体"/>
          <w:sz w:val="24"/>
        </w:rPr>
        <w:t xml:space="preserve">   2</w:t>
      </w:r>
      <w:r>
        <w:rPr>
          <w:rFonts w:hint="eastAsia" w:ascii="宋体"/>
          <w:sz w:val="24"/>
          <w:lang w:val="en-US" w:eastAsia="zh-CN"/>
        </w:rPr>
        <w:t>7</w:t>
      </w:r>
    </w:p>
    <w:p w14:paraId="71D0A471">
      <w:pPr>
        <w:pStyle w:val="25"/>
        <w:ind w:left="0" w:leftChars="0" w:firstLine="0" w:firstLineChars="0"/>
        <w:rPr>
          <w:rFonts w:ascii="宋体"/>
          <w:sz w:val="24"/>
        </w:rPr>
      </w:pPr>
    </w:p>
    <w:p w14:paraId="7284B4E1">
      <w:pPr>
        <w:pStyle w:val="25"/>
        <w:ind w:left="0" w:leftChars="0" w:firstLine="0" w:firstLineChars="0"/>
        <w:rPr>
          <w:rFonts w:hint="eastAsia"/>
        </w:rPr>
      </w:pPr>
    </w:p>
    <w:p w14:paraId="7B6D905B">
      <w:pPr>
        <w:pStyle w:val="25"/>
        <w:ind w:left="0" w:leftChars="0" w:firstLine="0" w:firstLineChars="0"/>
        <w:rPr>
          <w:rFonts w:hint="eastAsia"/>
        </w:rPr>
      </w:pPr>
    </w:p>
    <w:p w14:paraId="69EA1BFC">
      <w:pPr>
        <w:pStyle w:val="25"/>
        <w:ind w:left="0" w:leftChars="0" w:firstLine="0" w:firstLineChars="0"/>
        <w:rPr>
          <w:rFonts w:hint="eastAsia"/>
        </w:rPr>
      </w:pPr>
    </w:p>
    <w:p w14:paraId="0CAA72AA">
      <w:pPr>
        <w:pStyle w:val="25"/>
        <w:ind w:left="0" w:leftChars="0" w:firstLine="0" w:firstLineChars="0"/>
        <w:rPr>
          <w:rFonts w:hint="eastAsia"/>
        </w:rPr>
      </w:pPr>
    </w:p>
    <w:p w14:paraId="7E02133C">
      <w:pPr>
        <w:pStyle w:val="43"/>
      </w:pP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rFonts w:hint="eastAsia"/>
          <w:sz w:val="24"/>
          <w:u w:val="single"/>
        </w:rPr>
      </w:pPr>
    </w:p>
    <w:p w14:paraId="4DFA9474">
      <w:pPr>
        <w:spacing w:line="360" w:lineRule="auto"/>
        <w:ind w:left="421" w:leftChars="200" w:hanging="1"/>
        <w:rPr>
          <w:rFonts w:hint="eastAsia"/>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rFonts w:hint="eastAsia"/>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rFonts w:hint="eastAsia"/>
          <w:sz w:val="24"/>
        </w:rPr>
      </w:pPr>
    </w:p>
    <w:p w14:paraId="1A370E73">
      <w:pPr>
        <w:spacing w:line="360" w:lineRule="auto"/>
        <w:ind w:left="421" w:leftChars="200" w:hanging="1"/>
        <w:rPr>
          <w:rFonts w:hint="eastAsia"/>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rFonts w:hint="eastAsia"/>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rFonts w:hint="eastAsia"/>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rFonts w:hint="eastAsia"/>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hint="eastAsia"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hint="eastAsia"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hint="eastAsia"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rFonts w:hint="eastAsia"/>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rFonts w:hint="eastAsia"/>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hint="eastAsia"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rFonts w:hint="eastAsia"/>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rFonts w:hint="eastAsia"/>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rFonts w:hint="eastAsia"/>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rFonts w:hint="eastAsia"/>
          <w:sz w:val="24"/>
        </w:rPr>
      </w:pPr>
    </w:p>
    <w:p w14:paraId="57AF480C">
      <w:pPr>
        <w:spacing w:line="360" w:lineRule="atLeast"/>
        <w:rPr>
          <w:rFonts w:hint="eastAsia"/>
          <w:sz w:val="24"/>
        </w:rPr>
      </w:pPr>
      <w:r>
        <w:rPr>
          <w:rFonts w:hint="eastAsia"/>
          <w:sz w:val="24"/>
        </w:rPr>
        <w:t xml:space="preserve">项目名称： </w:t>
      </w:r>
      <w:r>
        <w:rPr>
          <w:rFonts w:hint="eastAsia"/>
          <w:sz w:val="24"/>
          <w:u w:val="single"/>
        </w:rPr>
        <w:t xml:space="preserve">                                     </w:t>
      </w:r>
    </w:p>
    <w:p w14:paraId="714969B1">
      <w:pPr>
        <w:spacing w:line="360" w:lineRule="atLeast"/>
        <w:rPr>
          <w:rFonts w:hint="eastAsia"/>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rFonts w:hint="eastAsia"/>
          <w:sz w:val="24"/>
        </w:rPr>
      </w:pPr>
      <w:r>
        <w:rPr>
          <w:rFonts w:hint="eastAsia"/>
          <w:sz w:val="24"/>
        </w:rPr>
        <w:t xml:space="preserve">                 </w:t>
      </w:r>
    </w:p>
    <w:tbl>
      <w:tblPr>
        <w:tblStyle w:val="26"/>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noWrap w:val="0"/>
            <w:vAlign w:val="center"/>
          </w:tcPr>
          <w:p w14:paraId="734611AA">
            <w:pPr>
              <w:tabs>
                <w:tab w:val="left" w:pos="825"/>
              </w:tabs>
              <w:spacing w:before="120" w:beforeLines="50" w:after="120" w:afterLines="50" w:line="400" w:lineRule="exact"/>
              <w:jc w:val="center"/>
              <w:rPr>
                <w:rFonts w:hint="eastAsia"/>
                <w:b/>
                <w:sz w:val="24"/>
              </w:rPr>
            </w:pPr>
            <w:r>
              <w:rPr>
                <w:rFonts w:hint="eastAsia"/>
                <w:b/>
                <w:sz w:val="24"/>
              </w:rPr>
              <w:t>序号</w:t>
            </w:r>
          </w:p>
        </w:tc>
        <w:tc>
          <w:tcPr>
            <w:tcW w:w="2973" w:type="dxa"/>
            <w:noWrap w:val="0"/>
            <w:vAlign w:val="center"/>
          </w:tcPr>
          <w:p w14:paraId="26C08CA5">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服务内容</w:t>
            </w:r>
          </w:p>
        </w:tc>
        <w:tc>
          <w:tcPr>
            <w:tcW w:w="1507" w:type="dxa"/>
            <w:noWrap w:val="0"/>
            <w:vAlign w:val="center"/>
          </w:tcPr>
          <w:p w14:paraId="30E33A0A">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报价（元）</w:t>
            </w:r>
          </w:p>
        </w:tc>
        <w:tc>
          <w:tcPr>
            <w:tcW w:w="1560" w:type="dxa"/>
            <w:noWrap w:val="0"/>
            <w:vAlign w:val="center"/>
          </w:tcPr>
          <w:p w14:paraId="0E6782CA">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服务周期</w:t>
            </w:r>
          </w:p>
        </w:tc>
        <w:tc>
          <w:tcPr>
            <w:tcW w:w="1507" w:type="dxa"/>
            <w:noWrap w:val="0"/>
            <w:vAlign w:val="center"/>
          </w:tcPr>
          <w:p w14:paraId="7A82A74A">
            <w:pPr>
              <w:tabs>
                <w:tab w:val="left" w:pos="825"/>
              </w:tabs>
              <w:spacing w:before="120" w:beforeLines="50" w:after="120" w:afterLines="50" w:line="400" w:lineRule="exact"/>
              <w:jc w:val="center"/>
              <w:rPr>
                <w:rFonts w:hint="eastAsia" w:eastAsia="宋体"/>
                <w:b/>
                <w:sz w:val="24"/>
                <w:lang w:eastAsia="zh-CN"/>
              </w:rPr>
            </w:pPr>
            <w:r>
              <w:rPr>
                <w:rFonts w:hint="eastAsia"/>
                <w:b/>
                <w:sz w:val="24"/>
                <w:lang w:eastAsia="zh-CN"/>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noWrap w:val="0"/>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noWrap w:val="0"/>
            <w:vAlign w:val="center"/>
          </w:tcPr>
          <w:p w14:paraId="06F3ECFC">
            <w:pPr>
              <w:spacing w:before="120" w:line="400" w:lineRule="exact"/>
              <w:rPr>
                <w:rFonts w:hint="eastAsia"/>
                <w:sz w:val="24"/>
              </w:rPr>
            </w:pPr>
          </w:p>
        </w:tc>
        <w:tc>
          <w:tcPr>
            <w:tcW w:w="1507" w:type="dxa"/>
            <w:noWrap w:val="0"/>
            <w:vAlign w:val="center"/>
          </w:tcPr>
          <w:p w14:paraId="3A082028">
            <w:pPr>
              <w:tabs>
                <w:tab w:val="left" w:pos="825"/>
              </w:tabs>
              <w:spacing w:before="120" w:line="400" w:lineRule="exact"/>
              <w:jc w:val="center"/>
              <w:rPr>
                <w:sz w:val="24"/>
              </w:rPr>
            </w:pPr>
          </w:p>
        </w:tc>
        <w:tc>
          <w:tcPr>
            <w:tcW w:w="1560" w:type="dxa"/>
            <w:noWrap w:val="0"/>
            <w:vAlign w:val="center"/>
          </w:tcPr>
          <w:p w14:paraId="40DF9A10">
            <w:pPr>
              <w:tabs>
                <w:tab w:val="left" w:pos="825"/>
              </w:tabs>
              <w:spacing w:before="120" w:line="400" w:lineRule="exact"/>
              <w:jc w:val="center"/>
              <w:rPr>
                <w:rFonts w:hint="eastAsia" w:eastAsia="宋体"/>
                <w:sz w:val="24"/>
                <w:lang w:eastAsia="zh-CN"/>
              </w:rPr>
            </w:pPr>
            <w:r>
              <w:rPr>
                <w:rFonts w:hint="eastAsia"/>
                <w:sz w:val="24"/>
                <w:lang w:val="en-US" w:eastAsia="zh-CN"/>
              </w:rPr>
              <w:t>1</w:t>
            </w:r>
            <w:r>
              <w:rPr>
                <w:rFonts w:hint="eastAsia"/>
                <w:sz w:val="24"/>
                <w:lang w:eastAsia="zh-CN"/>
              </w:rPr>
              <w:t>年</w:t>
            </w:r>
          </w:p>
        </w:tc>
        <w:tc>
          <w:tcPr>
            <w:tcW w:w="1507" w:type="dxa"/>
            <w:noWrap w:val="0"/>
            <w:vAlign w:val="center"/>
          </w:tcPr>
          <w:p w14:paraId="17948E63">
            <w:pPr>
              <w:tabs>
                <w:tab w:val="left" w:pos="825"/>
              </w:tabs>
              <w:spacing w:before="120" w:line="400" w:lineRule="exact"/>
              <w:jc w:val="center"/>
              <w:rPr>
                <w:sz w:val="24"/>
              </w:rPr>
            </w:pPr>
          </w:p>
        </w:tc>
      </w:tr>
    </w:tbl>
    <w:p w14:paraId="2EF2615B">
      <w:pPr>
        <w:pStyle w:val="12"/>
        <w:spacing w:before="360" w:line="400" w:lineRule="exact"/>
        <w:rPr>
          <w:rFonts w:hint="eastAsia"/>
        </w:rPr>
      </w:pPr>
    </w:p>
    <w:p w14:paraId="41701837">
      <w:pPr>
        <w:pStyle w:val="12"/>
        <w:spacing w:before="360" w:line="400" w:lineRule="exact"/>
        <w:rPr>
          <w:rFonts w:hint="eastAsia"/>
          <w:u w:val="single"/>
        </w:rPr>
      </w:pPr>
      <w:r>
        <w:rPr>
          <w:rFonts w:hint="eastAsia"/>
        </w:rPr>
        <w:t>采购论证总价大写金额：</w:t>
      </w:r>
      <w:r>
        <w:rPr>
          <w:rFonts w:hint="eastAsia"/>
          <w:u w:val="single"/>
        </w:rPr>
        <w:t xml:space="preserve">                               </w:t>
      </w:r>
    </w:p>
    <w:p w14:paraId="141B9969">
      <w:pPr>
        <w:spacing w:line="400" w:lineRule="exact"/>
        <w:rPr>
          <w:rFonts w:hint="eastAsia"/>
        </w:rPr>
      </w:pPr>
    </w:p>
    <w:p w14:paraId="559BFD89">
      <w:pPr>
        <w:spacing w:line="360" w:lineRule="auto"/>
        <w:rPr>
          <w:rFonts w:hint="eastAsia"/>
          <w:sz w:val="24"/>
        </w:rPr>
      </w:pPr>
      <w:r>
        <w:rPr>
          <w:rFonts w:hint="eastAsia"/>
          <w:sz w:val="24"/>
        </w:rPr>
        <w:t>响应人（公章）：</w:t>
      </w:r>
      <w:r>
        <w:rPr>
          <w:rFonts w:hint="eastAsia"/>
          <w:u w:val="single"/>
        </w:rPr>
        <w:t xml:space="preserve">                                          </w:t>
      </w:r>
    </w:p>
    <w:p w14:paraId="6D0825C3">
      <w:pPr>
        <w:spacing w:line="360" w:lineRule="auto"/>
        <w:rPr>
          <w:rFonts w:hint="eastAsia"/>
          <w:sz w:val="24"/>
        </w:rPr>
      </w:pPr>
    </w:p>
    <w:p w14:paraId="0CE9CBF8">
      <w:pPr>
        <w:spacing w:line="360" w:lineRule="auto"/>
        <w:rPr>
          <w:rFonts w:hint="eastAsia"/>
          <w:sz w:val="24"/>
        </w:rPr>
      </w:pPr>
      <w:r>
        <w:rPr>
          <w:rFonts w:hint="eastAsia"/>
          <w:sz w:val="24"/>
        </w:rPr>
        <w:t>法定代表人/授权代表（签字）：</w:t>
      </w:r>
      <w:r>
        <w:rPr>
          <w:rFonts w:hint="eastAsia"/>
          <w:u w:val="single"/>
        </w:rPr>
        <w:t xml:space="preserve">                           </w:t>
      </w:r>
    </w:p>
    <w:p w14:paraId="1C49218C">
      <w:pPr>
        <w:spacing w:line="360" w:lineRule="auto"/>
        <w:rPr>
          <w:rFonts w:hint="eastAsia"/>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5"/>
        <w:ind w:left="0" w:leftChars="0" w:firstLine="0" w:firstLineChars="0"/>
        <w:rPr>
          <w:rFonts w:hint="eastAsia" w:eastAsia="仿宋_GB2312"/>
          <w:b/>
          <w:bCs/>
          <w:sz w:val="24"/>
        </w:rPr>
      </w:pPr>
    </w:p>
    <w:p w14:paraId="62B7146F">
      <w:pPr>
        <w:pStyle w:val="25"/>
        <w:ind w:left="0" w:leftChars="0" w:firstLine="0" w:firstLineChars="0"/>
        <w:rPr>
          <w:rFonts w:hint="eastAsia" w:eastAsia="仿宋_GB2312"/>
          <w:b/>
          <w:bCs/>
          <w:sz w:val="24"/>
        </w:rPr>
      </w:pPr>
    </w:p>
    <w:p w14:paraId="16D27884">
      <w:pPr>
        <w:pStyle w:val="25"/>
        <w:ind w:left="0" w:leftChars="0" w:firstLine="0" w:firstLineChars="0"/>
        <w:rPr>
          <w:rFonts w:hint="eastAsia" w:eastAsia="仿宋_GB2312"/>
          <w:b/>
          <w:bCs/>
          <w:sz w:val="24"/>
        </w:rPr>
      </w:pPr>
    </w:p>
    <w:p w14:paraId="310E9502">
      <w:pPr>
        <w:pStyle w:val="25"/>
        <w:ind w:left="0" w:leftChars="0" w:firstLine="0" w:firstLineChars="0"/>
        <w:rPr>
          <w:rFonts w:hint="eastAsia" w:eastAsia="仿宋_GB2312"/>
          <w:b/>
          <w:bCs/>
          <w:sz w:val="24"/>
        </w:rPr>
      </w:pPr>
    </w:p>
    <w:p w14:paraId="2B0D3D0D">
      <w:pPr>
        <w:pStyle w:val="25"/>
        <w:ind w:left="0" w:leftChars="0" w:firstLine="0" w:firstLineChars="0"/>
        <w:rPr>
          <w:rFonts w:hint="eastAsia" w:eastAsia="仿宋_GB2312"/>
          <w:b/>
          <w:bCs/>
          <w:sz w:val="24"/>
        </w:rPr>
      </w:pPr>
    </w:p>
    <w:p w14:paraId="2BEEE283">
      <w:pPr>
        <w:pStyle w:val="25"/>
        <w:ind w:left="0" w:leftChars="0" w:firstLine="0" w:firstLineChars="0"/>
        <w:rPr>
          <w:rFonts w:hint="eastAsia" w:eastAsia="仿宋_GB2312"/>
          <w:b/>
          <w:bCs/>
          <w:sz w:val="24"/>
        </w:rPr>
      </w:pPr>
    </w:p>
    <w:p w14:paraId="1F36EA4B">
      <w:pPr>
        <w:pStyle w:val="25"/>
        <w:ind w:left="0" w:leftChars="0" w:firstLine="0" w:firstLineChars="0"/>
        <w:rPr>
          <w:rFonts w:hint="eastAsia" w:eastAsia="仿宋_GB2312"/>
          <w:b/>
          <w:bCs/>
          <w:sz w:val="24"/>
        </w:rPr>
      </w:pPr>
    </w:p>
    <w:p w14:paraId="6AFF4B83">
      <w:pPr>
        <w:pStyle w:val="25"/>
        <w:ind w:left="0" w:leftChars="0" w:firstLine="0" w:firstLineChars="0"/>
        <w:jc w:val="left"/>
        <w:rPr>
          <w:rFonts w:hint="eastAsia"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rFonts w:hint="eastAsia"/>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rFonts w:hint="eastAsia"/>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5"/>
        <w:ind w:left="0" w:leftChars="0" w:firstLine="0" w:firstLineChars="0"/>
        <w:jc w:val="center"/>
        <w:rPr>
          <w:rFonts w:hint="eastAsia" w:eastAsia="仿宋_GB2312"/>
          <w:b/>
          <w:bCs/>
          <w:sz w:val="24"/>
        </w:rPr>
      </w:pPr>
    </w:p>
    <w:p w14:paraId="6F14B4E0">
      <w:pPr>
        <w:pStyle w:val="25"/>
        <w:ind w:left="0" w:leftChars="0" w:firstLine="0" w:firstLineChars="0"/>
        <w:rPr>
          <w:rFonts w:eastAsia="仿宋_GB2312"/>
          <w:sz w:val="24"/>
        </w:rPr>
      </w:pPr>
    </w:p>
    <w:p w14:paraId="18B89FE8">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hint="eastAsia"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hint="eastAsia"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rFonts w:hint="eastAsia"/>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6"/>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noWrap w:val="0"/>
            <w:vAlign w:val="top"/>
          </w:tcPr>
          <w:p w14:paraId="073EEA65">
            <w:pPr>
              <w:spacing w:line="360" w:lineRule="atLeast"/>
              <w:jc w:val="center"/>
            </w:pPr>
            <w:r>
              <w:rPr>
                <w:rFonts w:hint="eastAsia"/>
              </w:rPr>
              <w:t>响应人单位名称</w:t>
            </w:r>
          </w:p>
        </w:tc>
        <w:tc>
          <w:tcPr>
            <w:tcW w:w="7875" w:type="dxa"/>
            <w:gridSpan w:val="10"/>
            <w:noWrap w:val="0"/>
            <w:vAlign w:val="top"/>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noWrap w:val="0"/>
            <w:vAlign w:val="top"/>
          </w:tcPr>
          <w:p w14:paraId="26F07841">
            <w:pPr>
              <w:spacing w:line="360" w:lineRule="atLeast"/>
              <w:jc w:val="center"/>
            </w:pPr>
            <w:r>
              <w:rPr>
                <w:rFonts w:hint="eastAsia"/>
              </w:rPr>
              <w:t>详细地址</w:t>
            </w:r>
          </w:p>
        </w:tc>
        <w:tc>
          <w:tcPr>
            <w:tcW w:w="7875" w:type="dxa"/>
            <w:gridSpan w:val="10"/>
            <w:noWrap w:val="0"/>
            <w:vAlign w:val="top"/>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noWrap w:val="0"/>
            <w:vAlign w:val="top"/>
          </w:tcPr>
          <w:p w14:paraId="1BB92E16">
            <w:pPr>
              <w:spacing w:line="360" w:lineRule="atLeast"/>
              <w:jc w:val="center"/>
            </w:pPr>
            <w:r>
              <w:rPr>
                <w:rFonts w:hint="eastAsia"/>
              </w:rPr>
              <w:t>主管部门</w:t>
            </w:r>
          </w:p>
        </w:tc>
        <w:tc>
          <w:tcPr>
            <w:tcW w:w="1575" w:type="dxa"/>
            <w:gridSpan w:val="2"/>
            <w:noWrap w:val="0"/>
            <w:vAlign w:val="top"/>
          </w:tcPr>
          <w:p w14:paraId="153CFDB9">
            <w:pPr>
              <w:spacing w:line="360" w:lineRule="atLeast"/>
              <w:jc w:val="center"/>
            </w:pPr>
          </w:p>
        </w:tc>
        <w:tc>
          <w:tcPr>
            <w:tcW w:w="1470" w:type="dxa"/>
            <w:gridSpan w:val="2"/>
            <w:noWrap w:val="0"/>
            <w:vAlign w:val="top"/>
          </w:tcPr>
          <w:p w14:paraId="065BDE74">
            <w:pPr>
              <w:spacing w:line="360" w:lineRule="atLeast"/>
              <w:jc w:val="center"/>
            </w:pPr>
            <w:r>
              <w:rPr>
                <w:rFonts w:hint="eastAsia"/>
              </w:rPr>
              <w:t>法人代表</w:t>
            </w:r>
          </w:p>
        </w:tc>
        <w:tc>
          <w:tcPr>
            <w:tcW w:w="1680" w:type="dxa"/>
            <w:gridSpan w:val="3"/>
            <w:noWrap w:val="0"/>
            <w:vAlign w:val="top"/>
          </w:tcPr>
          <w:p w14:paraId="1C5DE6FC">
            <w:pPr>
              <w:spacing w:line="360" w:lineRule="atLeast"/>
              <w:jc w:val="center"/>
            </w:pPr>
          </w:p>
        </w:tc>
        <w:tc>
          <w:tcPr>
            <w:tcW w:w="945" w:type="dxa"/>
            <w:noWrap w:val="0"/>
            <w:vAlign w:val="top"/>
          </w:tcPr>
          <w:p w14:paraId="36A362B0">
            <w:pPr>
              <w:spacing w:line="360" w:lineRule="atLeast"/>
              <w:jc w:val="center"/>
            </w:pPr>
            <w:r>
              <w:rPr>
                <w:rFonts w:hint="eastAsia"/>
              </w:rPr>
              <w:t>职务</w:t>
            </w:r>
          </w:p>
        </w:tc>
        <w:tc>
          <w:tcPr>
            <w:tcW w:w="2205" w:type="dxa"/>
            <w:gridSpan w:val="2"/>
            <w:noWrap w:val="0"/>
            <w:vAlign w:val="top"/>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noWrap w:val="0"/>
            <w:vAlign w:val="top"/>
          </w:tcPr>
          <w:p w14:paraId="10820036">
            <w:pPr>
              <w:spacing w:line="360" w:lineRule="atLeast"/>
              <w:jc w:val="center"/>
            </w:pPr>
            <w:r>
              <w:rPr>
                <w:rFonts w:hint="eastAsia"/>
              </w:rPr>
              <w:t>经济类型</w:t>
            </w:r>
          </w:p>
        </w:tc>
        <w:tc>
          <w:tcPr>
            <w:tcW w:w="1575" w:type="dxa"/>
            <w:gridSpan w:val="2"/>
            <w:noWrap w:val="0"/>
            <w:vAlign w:val="top"/>
          </w:tcPr>
          <w:p w14:paraId="70F91EC7">
            <w:pPr>
              <w:spacing w:line="360" w:lineRule="atLeast"/>
              <w:jc w:val="center"/>
            </w:pPr>
          </w:p>
        </w:tc>
        <w:tc>
          <w:tcPr>
            <w:tcW w:w="1470" w:type="dxa"/>
            <w:gridSpan w:val="2"/>
            <w:noWrap w:val="0"/>
            <w:vAlign w:val="top"/>
          </w:tcPr>
          <w:p w14:paraId="5B2B2C00">
            <w:pPr>
              <w:spacing w:line="360" w:lineRule="atLeast"/>
              <w:jc w:val="center"/>
            </w:pPr>
            <w:r>
              <w:rPr>
                <w:rFonts w:hint="eastAsia"/>
              </w:rPr>
              <w:t>授权代表</w:t>
            </w:r>
          </w:p>
        </w:tc>
        <w:tc>
          <w:tcPr>
            <w:tcW w:w="1680" w:type="dxa"/>
            <w:gridSpan w:val="3"/>
            <w:noWrap w:val="0"/>
            <w:vAlign w:val="top"/>
          </w:tcPr>
          <w:p w14:paraId="3C9EAAD1">
            <w:pPr>
              <w:spacing w:line="360" w:lineRule="atLeast"/>
              <w:jc w:val="center"/>
            </w:pPr>
          </w:p>
        </w:tc>
        <w:tc>
          <w:tcPr>
            <w:tcW w:w="945" w:type="dxa"/>
            <w:noWrap w:val="0"/>
            <w:vAlign w:val="top"/>
          </w:tcPr>
          <w:p w14:paraId="345F93EC">
            <w:pPr>
              <w:spacing w:line="360" w:lineRule="atLeast"/>
              <w:jc w:val="center"/>
            </w:pPr>
            <w:r>
              <w:rPr>
                <w:rFonts w:hint="eastAsia"/>
              </w:rPr>
              <w:t>职务</w:t>
            </w:r>
          </w:p>
        </w:tc>
        <w:tc>
          <w:tcPr>
            <w:tcW w:w="2205" w:type="dxa"/>
            <w:gridSpan w:val="2"/>
            <w:noWrap w:val="0"/>
            <w:vAlign w:val="top"/>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noWrap w:val="0"/>
            <w:vAlign w:val="top"/>
          </w:tcPr>
          <w:p w14:paraId="31FACF72">
            <w:pPr>
              <w:spacing w:line="360" w:lineRule="atLeast"/>
              <w:jc w:val="center"/>
            </w:pPr>
            <w:r>
              <w:rPr>
                <w:rFonts w:hint="eastAsia"/>
              </w:rPr>
              <w:t>邮政编码</w:t>
            </w:r>
          </w:p>
        </w:tc>
        <w:tc>
          <w:tcPr>
            <w:tcW w:w="1575" w:type="dxa"/>
            <w:gridSpan w:val="2"/>
            <w:noWrap w:val="0"/>
            <w:vAlign w:val="top"/>
          </w:tcPr>
          <w:p w14:paraId="2DC85A04">
            <w:pPr>
              <w:spacing w:line="360" w:lineRule="atLeast"/>
              <w:jc w:val="center"/>
            </w:pPr>
          </w:p>
        </w:tc>
        <w:tc>
          <w:tcPr>
            <w:tcW w:w="1470" w:type="dxa"/>
            <w:gridSpan w:val="2"/>
            <w:noWrap w:val="0"/>
            <w:vAlign w:val="top"/>
          </w:tcPr>
          <w:p w14:paraId="2E0C8DA3">
            <w:pPr>
              <w:spacing w:line="360" w:lineRule="atLeast"/>
              <w:jc w:val="center"/>
            </w:pPr>
            <w:r>
              <w:rPr>
                <w:rFonts w:hint="eastAsia"/>
              </w:rPr>
              <w:t>电话</w:t>
            </w:r>
          </w:p>
        </w:tc>
        <w:tc>
          <w:tcPr>
            <w:tcW w:w="1680" w:type="dxa"/>
            <w:gridSpan w:val="3"/>
            <w:noWrap w:val="0"/>
            <w:vAlign w:val="top"/>
          </w:tcPr>
          <w:p w14:paraId="14C77BA6">
            <w:pPr>
              <w:spacing w:line="360" w:lineRule="atLeast"/>
              <w:jc w:val="center"/>
            </w:pPr>
          </w:p>
        </w:tc>
        <w:tc>
          <w:tcPr>
            <w:tcW w:w="945" w:type="dxa"/>
            <w:noWrap w:val="0"/>
            <w:vAlign w:val="top"/>
          </w:tcPr>
          <w:p w14:paraId="7964233D">
            <w:pPr>
              <w:spacing w:line="360" w:lineRule="atLeast"/>
              <w:jc w:val="center"/>
            </w:pPr>
            <w:r>
              <w:rPr>
                <w:rFonts w:hint="eastAsia"/>
              </w:rPr>
              <w:t>传真</w:t>
            </w:r>
          </w:p>
        </w:tc>
        <w:tc>
          <w:tcPr>
            <w:tcW w:w="2205" w:type="dxa"/>
            <w:gridSpan w:val="2"/>
            <w:noWrap w:val="0"/>
            <w:vAlign w:val="top"/>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33" w:hRule="atLeast"/>
        </w:trPr>
        <w:tc>
          <w:tcPr>
            <w:tcW w:w="1575" w:type="dxa"/>
            <w:noWrap w:val="0"/>
            <w:vAlign w:val="top"/>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noWrap w:val="0"/>
            <w:vAlign w:val="top"/>
          </w:tcPr>
          <w:p w14:paraId="3D20698F">
            <w:pPr>
              <w:spacing w:line="360" w:lineRule="atLeast"/>
              <w:rPr>
                <w:rFonts w:hint="eastAsia"/>
              </w:rPr>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43" w:hRule="atLeast"/>
        </w:trPr>
        <w:tc>
          <w:tcPr>
            <w:tcW w:w="1575" w:type="dxa"/>
            <w:tcBorders>
              <w:bottom w:val="nil"/>
            </w:tcBorders>
            <w:noWrap w:val="0"/>
            <w:vAlign w:val="top"/>
          </w:tcPr>
          <w:p w14:paraId="66FC1569">
            <w:pPr>
              <w:spacing w:line="360" w:lineRule="atLeast"/>
              <w:jc w:val="center"/>
              <w:rPr>
                <w:rFonts w:hint="eastAsia"/>
              </w:rPr>
            </w:pPr>
            <w:r>
              <w:rPr>
                <w:rFonts w:hint="eastAsia"/>
              </w:rPr>
              <w:t>单位优势</w:t>
            </w:r>
          </w:p>
          <w:p w14:paraId="4A73D65D">
            <w:pPr>
              <w:spacing w:line="360" w:lineRule="atLeast"/>
              <w:jc w:val="center"/>
              <w:rPr>
                <w:rFonts w:hint="eastAsia"/>
              </w:rPr>
            </w:pPr>
            <w:r>
              <w:rPr>
                <w:rFonts w:hint="eastAsia"/>
              </w:rPr>
              <w:t>及特长</w:t>
            </w:r>
          </w:p>
        </w:tc>
        <w:tc>
          <w:tcPr>
            <w:tcW w:w="7875" w:type="dxa"/>
            <w:gridSpan w:val="10"/>
            <w:tcBorders>
              <w:bottom w:val="nil"/>
            </w:tcBorders>
            <w:noWrap w:val="0"/>
            <w:vAlign w:val="top"/>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noWrap w:val="0"/>
            <w:vAlign w:val="top"/>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noWrap w:val="0"/>
            <w:vAlign w:val="top"/>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noWrap w:val="0"/>
            <w:vAlign w:val="top"/>
          </w:tcPr>
          <w:p w14:paraId="29BD2376">
            <w:pPr>
              <w:spacing w:line="360" w:lineRule="atLeast"/>
              <w:jc w:val="right"/>
            </w:pPr>
            <w:r>
              <w:rPr>
                <w:rFonts w:hint="eastAsia"/>
              </w:rPr>
              <w:t>人</w:t>
            </w:r>
          </w:p>
        </w:tc>
        <w:tc>
          <w:tcPr>
            <w:tcW w:w="4515" w:type="dxa"/>
            <w:gridSpan w:val="5"/>
            <w:noWrap w:val="0"/>
            <w:vAlign w:val="top"/>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noWrap w:val="0"/>
            <w:vAlign w:val="top"/>
          </w:tcPr>
          <w:p w14:paraId="2D7CE3BE">
            <w:pPr>
              <w:spacing w:line="360" w:lineRule="atLeast"/>
            </w:pPr>
          </w:p>
        </w:tc>
        <w:tc>
          <w:tcPr>
            <w:tcW w:w="945" w:type="dxa"/>
            <w:vMerge w:val="continue"/>
            <w:noWrap w:val="0"/>
            <w:vAlign w:val="top"/>
          </w:tcPr>
          <w:p w14:paraId="2314F14B">
            <w:pPr>
              <w:spacing w:line="360" w:lineRule="atLeast"/>
              <w:jc w:val="center"/>
            </w:pPr>
          </w:p>
        </w:tc>
        <w:tc>
          <w:tcPr>
            <w:tcW w:w="2415" w:type="dxa"/>
            <w:gridSpan w:val="4"/>
            <w:vMerge w:val="continue"/>
            <w:noWrap w:val="0"/>
            <w:vAlign w:val="top"/>
          </w:tcPr>
          <w:p w14:paraId="700FB0A3">
            <w:pPr>
              <w:spacing w:line="360" w:lineRule="atLeast"/>
            </w:pPr>
          </w:p>
        </w:tc>
        <w:tc>
          <w:tcPr>
            <w:tcW w:w="4515" w:type="dxa"/>
            <w:gridSpan w:val="5"/>
            <w:noWrap w:val="0"/>
            <w:vAlign w:val="top"/>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noWrap w:val="0"/>
            <w:vAlign w:val="top"/>
          </w:tcPr>
          <w:p w14:paraId="2BDB5E05">
            <w:pPr>
              <w:spacing w:line="360" w:lineRule="atLeast"/>
            </w:pPr>
          </w:p>
        </w:tc>
        <w:tc>
          <w:tcPr>
            <w:tcW w:w="945" w:type="dxa"/>
            <w:vMerge w:val="restart"/>
            <w:noWrap w:val="0"/>
            <w:vAlign w:val="top"/>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noWrap w:val="0"/>
            <w:vAlign w:val="top"/>
          </w:tcPr>
          <w:p w14:paraId="0BFFE9E5">
            <w:pPr>
              <w:spacing w:line="360" w:lineRule="atLeast"/>
              <w:jc w:val="right"/>
            </w:pPr>
            <w:r>
              <w:rPr>
                <w:rFonts w:hint="eastAsia"/>
              </w:rPr>
              <w:t>万元</w:t>
            </w:r>
          </w:p>
        </w:tc>
        <w:tc>
          <w:tcPr>
            <w:tcW w:w="840" w:type="dxa"/>
            <w:vMerge w:val="restart"/>
            <w:noWrap w:val="0"/>
            <w:vAlign w:val="top"/>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noWrap w:val="0"/>
            <w:vAlign w:val="top"/>
          </w:tcPr>
          <w:p w14:paraId="1F518924">
            <w:pPr>
              <w:spacing w:line="360" w:lineRule="atLeast"/>
            </w:pPr>
            <w:r>
              <w:rPr>
                <w:rFonts w:hint="eastAsia"/>
              </w:rPr>
              <w:t>自有资金</w:t>
            </w:r>
          </w:p>
        </w:tc>
        <w:tc>
          <w:tcPr>
            <w:tcW w:w="2100" w:type="dxa"/>
            <w:noWrap w:val="0"/>
            <w:vAlign w:val="top"/>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noWrap w:val="0"/>
            <w:vAlign w:val="top"/>
          </w:tcPr>
          <w:p w14:paraId="3577CB57">
            <w:pPr>
              <w:spacing w:line="360" w:lineRule="atLeast"/>
            </w:pPr>
          </w:p>
        </w:tc>
        <w:tc>
          <w:tcPr>
            <w:tcW w:w="945" w:type="dxa"/>
            <w:vMerge w:val="continue"/>
            <w:tcBorders>
              <w:bottom w:val="nil"/>
            </w:tcBorders>
            <w:noWrap w:val="0"/>
            <w:vAlign w:val="top"/>
          </w:tcPr>
          <w:p w14:paraId="46D54328">
            <w:pPr>
              <w:spacing w:line="360" w:lineRule="atLeast"/>
              <w:jc w:val="center"/>
            </w:pPr>
          </w:p>
        </w:tc>
        <w:tc>
          <w:tcPr>
            <w:tcW w:w="2415" w:type="dxa"/>
            <w:gridSpan w:val="4"/>
            <w:vMerge w:val="continue"/>
            <w:tcBorders>
              <w:bottom w:val="nil"/>
            </w:tcBorders>
            <w:noWrap w:val="0"/>
            <w:vAlign w:val="top"/>
          </w:tcPr>
          <w:p w14:paraId="2F0A4BC9">
            <w:pPr>
              <w:spacing w:line="360" w:lineRule="atLeast"/>
            </w:pPr>
          </w:p>
        </w:tc>
        <w:tc>
          <w:tcPr>
            <w:tcW w:w="840" w:type="dxa"/>
            <w:vMerge w:val="continue"/>
            <w:tcBorders>
              <w:bottom w:val="nil"/>
            </w:tcBorders>
            <w:noWrap w:val="0"/>
            <w:vAlign w:val="top"/>
          </w:tcPr>
          <w:p w14:paraId="1199E0B3">
            <w:pPr>
              <w:spacing w:line="360" w:lineRule="atLeast"/>
            </w:pPr>
          </w:p>
        </w:tc>
        <w:tc>
          <w:tcPr>
            <w:tcW w:w="1575" w:type="dxa"/>
            <w:gridSpan w:val="3"/>
            <w:tcBorders>
              <w:bottom w:val="nil"/>
            </w:tcBorders>
            <w:noWrap w:val="0"/>
            <w:vAlign w:val="top"/>
          </w:tcPr>
          <w:p w14:paraId="73B95E6E">
            <w:pPr>
              <w:spacing w:line="360" w:lineRule="atLeast"/>
            </w:pPr>
            <w:r>
              <w:rPr>
                <w:rFonts w:hint="eastAsia"/>
              </w:rPr>
              <w:t>银行贷款</w:t>
            </w:r>
          </w:p>
        </w:tc>
        <w:tc>
          <w:tcPr>
            <w:tcW w:w="2100" w:type="dxa"/>
            <w:tcBorders>
              <w:bottom w:val="nil"/>
            </w:tcBorders>
            <w:noWrap w:val="0"/>
            <w:vAlign w:val="top"/>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noWrap w:val="0"/>
            <w:vAlign w:val="top"/>
          </w:tcPr>
          <w:p w14:paraId="6056337F">
            <w:pPr>
              <w:spacing w:line="360" w:lineRule="atLeast"/>
            </w:pPr>
          </w:p>
        </w:tc>
        <w:tc>
          <w:tcPr>
            <w:tcW w:w="945" w:type="dxa"/>
            <w:vMerge w:val="restart"/>
            <w:noWrap w:val="0"/>
            <w:vAlign w:val="top"/>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noWrap w:val="0"/>
            <w:vAlign w:val="top"/>
          </w:tcPr>
          <w:p w14:paraId="0AFF1ED5">
            <w:pPr>
              <w:spacing w:line="360" w:lineRule="atLeast"/>
            </w:pPr>
            <w:r>
              <w:rPr>
                <w:rFonts w:hint="eastAsia"/>
              </w:rPr>
              <w:t>原值</w:t>
            </w:r>
            <w:r>
              <w:t xml:space="preserve">             </w:t>
            </w:r>
            <w:r>
              <w:rPr>
                <w:rFonts w:hint="eastAsia"/>
              </w:rPr>
              <w:t>万元</w:t>
            </w:r>
          </w:p>
        </w:tc>
        <w:tc>
          <w:tcPr>
            <w:tcW w:w="840" w:type="dxa"/>
            <w:vMerge w:val="restart"/>
            <w:noWrap w:val="0"/>
            <w:vAlign w:val="top"/>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noWrap w:val="0"/>
            <w:vAlign w:val="top"/>
          </w:tcPr>
          <w:p w14:paraId="3C16EBBD">
            <w:pPr>
              <w:spacing w:line="360" w:lineRule="atLeast"/>
            </w:pPr>
            <w:r>
              <w:rPr>
                <w:rFonts w:hint="eastAsia"/>
              </w:rPr>
              <w:t>生产性</w:t>
            </w:r>
          </w:p>
        </w:tc>
        <w:tc>
          <w:tcPr>
            <w:tcW w:w="2100" w:type="dxa"/>
            <w:noWrap w:val="0"/>
            <w:vAlign w:val="top"/>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noWrap w:val="0"/>
            <w:vAlign w:val="top"/>
          </w:tcPr>
          <w:p w14:paraId="55CD79BE">
            <w:pPr>
              <w:spacing w:line="360" w:lineRule="atLeast"/>
            </w:pPr>
          </w:p>
        </w:tc>
        <w:tc>
          <w:tcPr>
            <w:tcW w:w="945" w:type="dxa"/>
            <w:vMerge w:val="continue"/>
            <w:tcBorders>
              <w:bottom w:val="nil"/>
            </w:tcBorders>
            <w:noWrap w:val="0"/>
            <w:vAlign w:val="top"/>
          </w:tcPr>
          <w:p w14:paraId="0B4C8C48">
            <w:pPr>
              <w:spacing w:line="360" w:lineRule="atLeast"/>
              <w:jc w:val="center"/>
            </w:pPr>
          </w:p>
        </w:tc>
        <w:tc>
          <w:tcPr>
            <w:tcW w:w="2415" w:type="dxa"/>
            <w:gridSpan w:val="4"/>
            <w:tcBorders>
              <w:bottom w:val="nil"/>
            </w:tcBorders>
            <w:noWrap w:val="0"/>
            <w:vAlign w:val="top"/>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noWrap w:val="0"/>
            <w:vAlign w:val="top"/>
          </w:tcPr>
          <w:p w14:paraId="472F2C0B">
            <w:pPr>
              <w:spacing w:line="360" w:lineRule="atLeast"/>
            </w:pPr>
          </w:p>
        </w:tc>
        <w:tc>
          <w:tcPr>
            <w:tcW w:w="1575" w:type="dxa"/>
            <w:gridSpan w:val="3"/>
            <w:tcBorders>
              <w:bottom w:val="nil"/>
            </w:tcBorders>
            <w:noWrap w:val="0"/>
            <w:vAlign w:val="top"/>
          </w:tcPr>
          <w:p w14:paraId="33C96EA1">
            <w:pPr>
              <w:spacing w:line="360" w:lineRule="atLeast"/>
            </w:pPr>
            <w:r>
              <w:rPr>
                <w:rFonts w:hint="eastAsia"/>
              </w:rPr>
              <w:t>非生产性</w:t>
            </w:r>
          </w:p>
        </w:tc>
        <w:tc>
          <w:tcPr>
            <w:tcW w:w="2100" w:type="dxa"/>
            <w:tcBorders>
              <w:bottom w:val="nil"/>
            </w:tcBorders>
            <w:noWrap w:val="0"/>
            <w:vAlign w:val="top"/>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noWrap w:val="0"/>
            <w:vAlign w:val="top"/>
          </w:tcPr>
          <w:p w14:paraId="2AF8E4D0">
            <w:pPr>
              <w:pBdr>
                <w:top w:val="single" w:color="auto" w:sz="6" w:space="1"/>
              </w:pBdr>
              <w:spacing w:line="360" w:lineRule="atLeast"/>
              <w:jc w:val="center"/>
              <w:rPr>
                <w:rFonts w:hint="eastAsia"/>
              </w:rPr>
            </w:pPr>
          </w:p>
          <w:p w14:paraId="2D030EA8">
            <w:pPr>
              <w:pBdr>
                <w:top w:val="single" w:color="auto" w:sz="6" w:space="1"/>
              </w:pBdr>
              <w:spacing w:line="360" w:lineRule="atLeast"/>
              <w:jc w:val="center"/>
              <w:rPr>
                <w:rFonts w:hint="eastAsia"/>
              </w:rP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noWrap w:val="0"/>
            <w:vAlign w:val="top"/>
          </w:tcPr>
          <w:p w14:paraId="23FD5A78">
            <w:pPr>
              <w:spacing w:line="360" w:lineRule="atLeast"/>
              <w:jc w:val="center"/>
            </w:pPr>
          </w:p>
        </w:tc>
        <w:tc>
          <w:tcPr>
            <w:tcW w:w="1155" w:type="dxa"/>
            <w:gridSpan w:val="2"/>
            <w:noWrap w:val="0"/>
            <w:vAlign w:val="top"/>
          </w:tcPr>
          <w:p w14:paraId="0954892B">
            <w:pPr>
              <w:spacing w:line="360" w:lineRule="atLeast"/>
              <w:jc w:val="center"/>
            </w:pPr>
            <w:r>
              <w:rPr>
                <w:rFonts w:hint="eastAsia"/>
              </w:rPr>
              <w:t>收入总额</w:t>
            </w:r>
          </w:p>
        </w:tc>
        <w:tc>
          <w:tcPr>
            <w:tcW w:w="2100" w:type="dxa"/>
            <w:gridSpan w:val="3"/>
            <w:noWrap w:val="0"/>
            <w:vAlign w:val="top"/>
          </w:tcPr>
          <w:p w14:paraId="570FCFBB">
            <w:pPr>
              <w:spacing w:line="360" w:lineRule="atLeast"/>
              <w:jc w:val="center"/>
            </w:pPr>
            <w:r>
              <w:rPr>
                <w:rFonts w:hint="eastAsia"/>
              </w:rPr>
              <w:t>利润总额</w:t>
            </w:r>
          </w:p>
        </w:tc>
        <w:tc>
          <w:tcPr>
            <w:tcW w:w="1575" w:type="dxa"/>
            <w:gridSpan w:val="3"/>
            <w:noWrap w:val="0"/>
            <w:vAlign w:val="top"/>
          </w:tcPr>
          <w:p w14:paraId="399ED970">
            <w:pPr>
              <w:spacing w:line="360" w:lineRule="atLeast"/>
              <w:jc w:val="center"/>
            </w:pPr>
            <w:r>
              <w:rPr>
                <w:rFonts w:hint="eastAsia"/>
              </w:rPr>
              <w:t>税后利润</w:t>
            </w:r>
          </w:p>
        </w:tc>
        <w:tc>
          <w:tcPr>
            <w:tcW w:w="2100" w:type="dxa"/>
            <w:noWrap w:val="0"/>
            <w:vAlign w:val="top"/>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noWrap w:val="0"/>
            <w:vAlign w:val="top"/>
          </w:tcPr>
          <w:p w14:paraId="125A4B2A">
            <w:pPr>
              <w:spacing w:line="360" w:lineRule="atLeast"/>
            </w:pPr>
          </w:p>
        </w:tc>
        <w:tc>
          <w:tcPr>
            <w:tcW w:w="945" w:type="dxa"/>
            <w:tcBorders>
              <w:top w:val="single" w:color="000000" w:sz="6" w:space="0"/>
              <w:left w:val="single" w:color="000000" w:sz="6" w:space="0"/>
            </w:tcBorders>
            <w:noWrap w:val="0"/>
            <w:vAlign w:val="top"/>
          </w:tcPr>
          <w:p w14:paraId="3C273000">
            <w:pPr>
              <w:spacing w:line="360" w:lineRule="atLeast"/>
              <w:jc w:val="center"/>
            </w:pPr>
            <w:r>
              <w:rPr>
                <w:rFonts w:hint="eastAsia"/>
              </w:rPr>
              <w:t>20</w:t>
            </w:r>
            <w:r>
              <w:rPr>
                <w:rFonts w:hint="eastAsia"/>
                <w:lang w:val="en-US" w:eastAsia="zh-CN"/>
              </w:rPr>
              <w:t>21</w:t>
            </w:r>
            <w:r>
              <w:rPr>
                <w:rFonts w:hint="eastAsia"/>
              </w:rPr>
              <w:t>年</w:t>
            </w:r>
          </w:p>
        </w:tc>
        <w:tc>
          <w:tcPr>
            <w:tcW w:w="1155" w:type="dxa"/>
            <w:gridSpan w:val="2"/>
            <w:noWrap w:val="0"/>
            <w:vAlign w:val="top"/>
          </w:tcPr>
          <w:p w14:paraId="052A1A96">
            <w:pPr>
              <w:spacing w:line="360" w:lineRule="atLeast"/>
            </w:pPr>
          </w:p>
        </w:tc>
        <w:tc>
          <w:tcPr>
            <w:tcW w:w="2100" w:type="dxa"/>
            <w:gridSpan w:val="3"/>
            <w:noWrap w:val="0"/>
            <w:vAlign w:val="top"/>
          </w:tcPr>
          <w:p w14:paraId="49AC1B2F">
            <w:pPr>
              <w:spacing w:line="360" w:lineRule="atLeast"/>
            </w:pPr>
          </w:p>
        </w:tc>
        <w:tc>
          <w:tcPr>
            <w:tcW w:w="1575" w:type="dxa"/>
            <w:gridSpan w:val="3"/>
            <w:noWrap w:val="0"/>
            <w:vAlign w:val="top"/>
          </w:tcPr>
          <w:p w14:paraId="18B8F65B">
            <w:pPr>
              <w:spacing w:line="360" w:lineRule="atLeast"/>
            </w:pPr>
          </w:p>
        </w:tc>
        <w:tc>
          <w:tcPr>
            <w:tcW w:w="2100" w:type="dxa"/>
            <w:noWrap w:val="0"/>
            <w:vAlign w:val="top"/>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noWrap w:val="0"/>
            <w:vAlign w:val="top"/>
          </w:tcPr>
          <w:p w14:paraId="10EFB169">
            <w:pPr>
              <w:spacing w:line="360" w:lineRule="atLeast"/>
            </w:pPr>
          </w:p>
        </w:tc>
        <w:tc>
          <w:tcPr>
            <w:tcW w:w="945" w:type="dxa"/>
            <w:tcBorders>
              <w:bottom w:val="single" w:color="000000" w:sz="6" w:space="0"/>
            </w:tcBorders>
            <w:noWrap w:val="0"/>
            <w:vAlign w:val="top"/>
          </w:tcPr>
          <w:p w14:paraId="1C8578D6">
            <w:pPr>
              <w:spacing w:line="360" w:lineRule="atLeast"/>
              <w:jc w:val="center"/>
            </w:pPr>
            <w:r>
              <w:rPr>
                <w:rFonts w:hint="eastAsia"/>
              </w:rPr>
              <w:t>202</w:t>
            </w:r>
            <w:r>
              <w:rPr>
                <w:rFonts w:hint="eastAsia"/>
                <w:lang w:val="en-US" w:eastAsia="zh-CN"/>
              </w:rPr>
              <w:t>2</w:t>
            </w:r>
            <w:r>
              <w:rPr>
                <w:rFonts w:hint="eastAsia"/>
              </w:rPr>
              <w:t>年</w:t>
            </w:r>
          </w:p>
        </w:tc>
        <w:tc>
          <w:tcPr>
            <w:tcW w:w="1155" w:type="dxa"/>
            <w:gridSpan w:val="2"/>
            <w:tcBorders>
              <w:bottom w:val="single" w:color="000000" w:sz="6" w:space="0"/>
            </w:tcBorders>
            <w:noWrap w:val="0"/>
            <w:vAlign w:val="top"/>
          </w:tcPr>
          <w:p w14:paraId="2BBF91D7">
            <w:pPr>
              <w:spacing w:line="360" w:lineRule="atLeast"/>
            </w:pPr>
          </w:p>
        </w:tc>
        <w:tc>
          <w:tcPr>
            <w:tcW w:w="2100" w:type="dxa"/>
            <w:gridSpan w:val="3"/>
            <w:tcBorders>
              <w:bottom w:val="single" w:color="000000" w:sz="6" w:space="0"/>
            </w:tcBorders>
            <w:noWrap w:val="0"/>
            <w:vAlign w:val="top"/>
          </w:tcPr>
          <w:p w14:paraId="35664A6B">
            <w:pPr>
              <w:spacing w:line="360" w:lineRule="atLeast"/>
            </w:pPr>
          </w:p>
        </w:tc>
        <w:tc>
          <w:tcPr>
            <w:tcW w:w="1575" w:type="dxa"/>
            <w:gridSpan w:val="3"/>
            <w:tcBorders>
              <w:bottom w:val="single" w:color="000000" w:sz="6" w:space="0"/>
            </w:tcBorders>
            <w:noWrap w:val="0"/>
            <w:vAlign w:val="top"/>
          </w:tcPr>
          <w:p w14:paraId="7DF3A36C">
            <w:pPr>
              <w:spacing w:line="360" w:lineRule="atLeast"/>
            </w:pPr>
          </w:p>
        </w:tc>
        <w:tc>
          <w:tcPr>
            <w:tcW w:w="2100" w:type="dxa"/>
            <w:tcBorders>
              <w:bottom w:val="single" w:color="000000" w:sz="6" w:space="0"/>
            </w:tcBorders>
            <w:noWrap w:val="0"/>
            <w:vAlign w:val="top"/>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noWrap w:val="0"/>
            <w:vAlign w:val="top"/>
          </w:tcPr>
          <w:p w14:paraId="205F29EF">
            <w:pPr>
              <w:spacing w:line="360" w:lineRule="atLeast"/>
            </w:pPr>
          </w:p>
        </w:tc>
        <w:tc>
          <w:tcPr>
            <w:tcW w:w="945" w:type="dxa"/>
            <w:tcBorders>
              <w:bottom w:val="single" w:color="000000" w:sz="6" w:space="0"/>
            </w:tcBorders>
            <w:noWrap w:val="0"/>
            <w:vAlign w:val="top"/>
          </w:tcPr>
          <w:p w14:paraId="74CAE0B1">
            <w:pPr>
              <w:spacing w:line="360" w:lineRule="atLeast"/>
              <w:jc w:val="center"/>
              <w:rPr>
                <w:rFonts w:hint="eastAsia"/>
              </w:rPr>
            </w:pPr>
            <w:r>
              <w:rPr>
                <w:rFonts w:hint="eastAsia"/>
              </w:rPr>
              <w:t>20</w:t>
            </w:r>
            <w:r>
              <w:t>2</w:t>
            </w:r>
            <w:r>
              <w:rPr>
                <w:rFonts w:hint="eastAsia"/>
                <w:lang w:val="en-US" w:eastAsia="zh-CN"/>
              </w:rPr>
              <w:t>3</w:t>
            </w:r>
            <w:r>
              <w:rPr>
                <w:rFonts w:hint="eastAsia"/>
              </w:rPr>
              <w:t>年</w:t>
            </w:r>
          </w:p>
        </w:tc>
        <w:tc>
          <w:tcPr>
            <w:tcW w:w="1155" w:type="dxa"/>
            <w:gridSpan w:val="2"/>
            <w:tcBorders>
              <w:bottom w:val="single" w:color="000000" w:sz="6" w:space="0"/>
            </w:tcBorders>
            <w:noWrap w:val="0"/>
            <w:vAlign w:val="top"/>
          </w:tcPr>
          <w:p w14:paraId="0229CB19">
            <w:pPr>
              <w:spacing w:line="360" w:lineRule="atLeast"/>
            </w:pPr>
          </w:p>
        </w:tc>
        <w:tc>
          <w:tcPr>
            <w:tcW w:w="2100" w:type="dxa"/>
            <w:gridSpan w:val="3"/>
            <w:tcBorders>
              <w:bottom w:val="single" w:color="000000" w:sz="6" w:space="0"/>
            </w:tcBorders>
            <w:noWrap w:val="0"/>
            <w:vAlign w:val="top"/>
          </w:tcPr>
          <w:p w14:paraId="045475C7">
            <w:pPr>
              <w:spacing w:line="360" w:lineRule="atLeast"/>
            </w:pPr>
          </w:p>
        </w:tc>
        <w:tc>
          <w:tcPr>
            <w:tcW w:w="1575" w:type="dxa"/>
            <w:gridSpan w:val="3"/>
            <w:tcBorders>
              <w:bottom w:val="single" w:color="000000" w:sz="6" w:space="0"/>
            </w:tcBorders>
            <w:noWrap w:val="0"/>
            <w:vAlign w:val="top"/>
          </w:tcPr>
          <w:p w14:paraId="6EC250AB">
            <w:pPr>
              <w:spacing w:line="360" w:lineRule="atLeast"/>
            </w:pPr>
          </w:p>
        </w:tc>
        <w:tc>
          <w:tcPr>
            <w:tcW w:w="2100" w:type="dxa"/>
            <w:tcBorders>
              <w:bottom w:val="single" w:color="000000" w:sz="6" w:space="0"/>
            </w:tcBorders>
            <w:noWrap w:val="0"/>
            <w:vAlign w:val="top"/>
          </w:tcPr>
          <w:p w14:paraId="057B608C">
            <w:pPr>
              <w:spacing w:line="360" w:lineRule="atLeast"/>
            </w:pPr>
          </w:p>
        </w:tc>
      </w:tr>
    </w:tbl>
    <w:p w14:paraId="32B77DF2">
      <w:pPr>
        <w:pStyle w:val="44"/>
        <w:ind w:firstLine="420"/>
        <w:rPr>
          <w:rFonts w:hint="default"/>
        </w:rPr>
      </w:pPr>
    </w:p>
    <w:p w14:paraId="256B79D1">
      <w:pPr>
        <w:spacing w:line="600" w:lineRule="exact"/>
        <w:jc w:val="left"/>
        <w:rPr>
          <w:rFonts w:hint="eastAsia"/>
          <w:sz w:val="24"/>
        </w:rPr>
      </w:pPr>
    </w:p>
    <w:p w14:paraId="160556AC">
      <w:pPr>
        <w:spacing w:line="600" w:lineRule="exact"/>
        <w:jc w:val="left"/>
        <w:rPr>
          <w:rFonts w:hint="eastAsia" w:ascii="宋体"/>
          <w:sz w:val="24"/>
        </w:rPr>
      </w:pPr>
    </w:p>
    <w:p w14:paraId="76F3DDF4">
      <w:pPr>
        <w:spacing w:line="600" w:lineRule="exact"/>
        <w:jc w:val="left"/>
        <w:rPr>
          <w:rFonts w:hint="eastAsia" w:ascii="宋体"/>
          <w:b/>
          <w:sz w:val="28"/>
          <w:szCs w:val="28"/>
        </w:rPr>
      </w:pPr>
    </w:p>
    <w:p w14:paraId="39B9C66C">
      <w:pPr>
        <w:spacing w:line="600" w:lineRule="exact"/>
        <w:jc w:val="left"/>
        <w:rPr>
          <w:rFonts w:hint="eastAsia"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ascii="宋体" w:hAnsi="宋体"/>
          <w:b/>
          <w:sz w:val="32"/>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noWrap w:val="0"/>
            <w:vAlign w:val="center"/>
          </w:tcPr>
          <w:p w14:paraId="731CBDCF">
            <w:pPr>
              <w:snapToGrid w:val="0"/>
              <w:spacing w:line="240" w:lineRule="auto"/>
              <w:jc w:val="center"/>
              <w:rPr>
                <w:rFonts w:ascii="宋体" w:hAnsi="宋体"/>
                <w:b/>
              </w:rPr>
            </w:pPr>
            <w:r>
              <w:rPr>
                <w:rFonts w:ascii="宋体" w:hAnsi="宋体"/>
                <w:b/>
              </w:rPr>
              <w:t>姓名</w:t>
            </w:r>
          </w:p>
        </w:tc>
        <w:tc>
          <w:tcPr>
            <w:tcW w:w="992" w:type="dxa"/>
            <w:noWrap w:val="0"/>
            <w:vAlign w:val="center"/>
          </w:tcPr>
          <w:p w14:paraId="25DA4BD2">
            <w:pPr>
              <w:snapToGrid w:val="0"/>
              <w:spacing w:line="240" w:lineRule="auto"/>
              <w:jc w:val="center"/>
              <w:rPr>
                <w:rFonts w:ascii="宋体" w:hAnsi="宋体"/>
                <w:b/>
              </w:rPr>
            </w:pPr>
            <w:r>
              <w:rPr>
                <w:rFonts w:hint="eastAsia" w:ascii="宋体" w:hAnsi="宋体"/>
                <w:b/>
              </w:rPr>
              <w:t>部门</w:t>
            </w:r>
          </w:p>
        </w:tc>
        <w:tc>
          <w:tcPr>
            <w:tcW w:w="1276" w:type="dxa"/>
            <w:noWrap w:val="0"/>
            <w:vAlign w:val="center"/>
          </w:tcPr>
          <w:p w14:paraId="06B01BCE">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noWrap w:val="0"/>
            <w:vAlign w:val="center"/>
          </w:tcPr>
          <w:p w14:paraId="4BBF6FAB">
            <w:pPr>
              <w:snapToGrid w:val="0"/>
              <w:spacing w:line="240" w:lineRule="auto"/>
              <w:jc w:val="center"/>
              <w:rPr>
                <w:rFonts w:ascii="宋体" w:hAnsi="宋体"/>
                <w:b/>
              </w:rPr>
            </w:pPr>
            <w:r>
              <w:rPr>
                <w:rFonts w:hint="eastAsia" w:ascii="宋体" w:hAnsi="宋体"/>
                <w:b/>
              </w:rPr>
              <w:t>本项目中拟任职</w:t>
            </w:r>
          </w:p>
        </w:tc>
        <w:tc>
          <w:tcPr>
            <w:tcW w:w="2880" w:type="dxa"/>
            <w:noWrap w:val="0"/>
            <w:vAlign w:val="center"/>
          </w:tcPr>
          <w:p w14:paraId="0287C6CD">
            <w:pPr>
              <w:snapToGrid w:val="0"/>
              <w:spacing w:line="240" w:lineRule="auto"/>
              <w:jc w:val="center"/>
              <w:rPr>
                <w:rFonts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noWrap w:val="0"/>
            <w:vAlign w:val="center"/>
          </w:tcPr>
          <w:p w14:paraId="27508271">
            <w:pPr>
              <w:rPr>
                <w:rFonts w:ascii="宋体" w:hAnsi="宋体"/>
              </w:rPr>
            </w:pPr>
          </w:p>
        </w:tc>
        <w:tc>
          <w:tcPr>
            <w:tcW w:w="992" w:type="dxa"/>
            <w:noWrap w:val="0"/>
            <w:vAlign w:val="center"/>
          </w:tcPr>
          <w:p w14:paraId="614B4439">
            <w:pPr>
              <w:rPr>
                <w:rFonts w:ascii="宋体" w:hAnsi="宋体"/>
              </w:rPr>
            </w:pPr>
          </w:p>
        </w:tc>
        <w:tc>
          <w:tcPr>
            <w:tcW w:w="1276" w:type="dxa"/>
            <w:noWrap w:val="0"/>
            <w:vAlign w:val="center"/>
          </w:tcPr>
          <w:p w14:paraId="5EA146BD">
            <w:pPr>
              <w:rPr>
                <w:rFonts w:ascii="宋体" w:hAnsi="宋体"/>
              </w:rPr>
            </w:pPr>
          </w:p>
        </w:tc>
        <w:tc>
          <w:tcPr>
            <w:tcW w:w="1842" w:type="dxa"/>
            <w:noWrap w:val="0"/>
            <w:vAlign w:val="center"/>
          </w:tcPr>
          <w:p w14:paraId="229B91C8">
            <w:pPr>
              <w:rPr>
                <w:rFonts w:ascii="宋体" w:hAnsi="宋体"/>
              </w:rPr>
            </w:pPr>
          </w:p>
        </w:tc>
        <w:tc>
          <w:tcPr>
            <w:tcW w:w="2880" w:type="dxa"/>
            <w:noWrap w:val="0"/>
            <w:vAlign w:val="center"/>
          </w:tcPr>
          <w:p w14:paraId="08DD6D05">
            <w:pPr>
              <w:rPr>
                <w:rFonts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62423640">
            <w:pPr>
              <w:rPr>
                <w:rFonts w:ascii="宋体" w:hAnsi="宋体"/>
              </w:rPr>
            </w:pPr>
          </w:p>
        </w:tc>
        <w:tc>
          <w:tcPr>
            <w:tcW w:w="992" w:type="dxa"/>
            <w:tcBorders>
              <w:bottom w:val="single" w:color="auto" w:sz="4" w:space="0"/>
            </w:tcBorders>
            <w:noWrap w:val="0"/>
            <w:vAlign w:val="center"/>
          </w:tcPr>
          <w:p w14:paraId="6C334957">
            <w:pPr>
              <w:rPr>
                <w:rFonts w:ascii="宋体" w:hAnsi="宋体"/>
              </w:rPr>
            </w:pPr>
          </w:p>
        </w:tc>
        <w:tc>
          <w:tcPr>
            <w:tcW w:w="1276" w:type="dxa"/>
            <w:tcBorders>
              <w:bottom w:val="single" w:color="auto" w:sz="4" w:space="0"/>
            </w:tcBorders>
            <w:noWrap w:val="0"/>
            <w:vAlign w:val="center"/>
          </w:tcPr>
          <w:p w14:paraId="0D14A374">
            <w:pPr>
              <w:rPr>
                <w:rFonts w:ascii="宋体" w:hAnsi="宋体"/>
              </w:rPr>
            </w:pPr>
          </w:p>
        </w:tc>
        <w:tc>
          <w:tcPr>
            <w:tcW w:w="1842" w:type="dxa"/>
            <w:tcBorders>
              <w:bottom w:val="single" w:color="auto" w:sz="4" w:space="0"/>
            </w:tcBorders>
            <w:noWrap w:val="0"/>
            <w:vAlign w:val="center"/>
          </w:tcPr>
          <w:p w14:paraId="050E777A">
            <w:pPr>
              <w:rPr>
                <w:rFonts w:ascii="宋体" w:hAnsi="宋体"/>
              </w:rPr>
            </w:pPr>
          </w:p>
        </w:tc>
        <w:tc>
          <w:tcPr>
            <w:tcW w:w="2880" w:type="dxa"/>
            <w:tcBorders>
              <w:bottom w:val="single" w:color="auto" w:sz="4" w:space="0"/>
            </w:tcBorders>
            <w:noWrap w:val="0"/>
            <w:vAlign w:val="center"/>
          </w:tcPr>
          <w:p w14:paraId="61E71ED2">
            <w:pPr>
              <w:rPr>
                <w:rFonts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68B05147">
            <w:pPr>
              <w:rPr>
                <w:rFonts w:ascii="宋体" w:hAnsi="宋体"/>
              </w:rPr>
            </w:pPr>
          </w:p>
        </w:tc>
        <w:tc>
          <w:tcPr>
            <w:tcW w:w="992" w:type="dxa"/>
            <w:tcBorders>
              <w:bottom w:val="single" w:color="auto" w:sz="4" w:space="0"/>
            </w:tcBorders>
            <w:noWrap w:val="0"/>
            <w:vAlign w:val="center"/>
          </w:tcPr>
          <w:p w14:paraId="1F82C102">
            <w:pPr>
              <w:rPr>
                <w:rFonts w:ascii="宋体" w:hAnsi="宋体"/>
              </w:rPr>
            </w:pPr>
          </w:p>
        </w:tc>
        <w:tc>
          <w:tcPr>
            <w:tcW w:w="1276" w:type="dxa"/>
            <w:tcBorders>
              <w:bottom w:val="single" w:color="auto" w:sz="4" w:space="0"/>
            </w:tcBorders>
            <w:noWrap w:val="0"/>
            <w:vAlign w:val="center"/>
          </w:tcPr>
          <w:p w14:paraId="1475EC9E">
            <w:pPr>
              <w:rPr>
                <w:rFonts w:ascii="宋体" w:hAnsi="宋体"/>
              </w:rPr>
            </w:pPr>
          </w:p>
        </w:tc>
        <w:tc>
          <w:tcPr>
            <w:tcW w:w="1842" w:type="dxa"/>
            <w:tcBorders>
              <w:bottom w:val="single" w:color="auto" w:sz="4" w:space="0"/>
            </w:tcBorders>
            <w:noWrap w:val="0"/>
            <w:vAlign w:val="center"/>
          </w:tcPr>
          <w:p w14:paraId="67360C40">
            <w:pPr>
              <w:rPr>
                <w:rFonts w:ascii="宋体" w:hAnsi="宋体"/>
              </w:rPr>
            </w:pPr>
          </w:p>
        </w:tc>
        <w:tc>
          <w:tcPr>
            <w:tcW w:w="2880" w:type="dxa"/>
            <w:tcBorders>
              <w:bottom w:val="single" w:color="auto" w:sz="4" w:space="0"/>
            </w:tcBorders>
            <w:noWrap w:val="0"/>
            <w:vAlign w:val="center"/>
          </w:tcPr>
          <w:p w14:paraId="33B1BA5A">
            <w:pPr>
              <w:rPr>
                <w:rFonts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37DE7EDD">
            <w:pPr>
              <w:rPr>
                <w:rFonts w:ascii="宋体" w:hAnsi="宋体"/>
              </w:rPr>
            </w:pPr>
          </w:p>
        </w:tc>
        <w:tc>
          <w:tcPr>
            <w:tcW w:w="992" w:type="dxa"/>
            <w:tcBorders>
              <w:bottom w:val="single" w:color="auto" w:sz="4" w:space="0"/>
            </w:tcBorders>
            <w:noWrap w:val="0"/>
            <w:vAlign w:val="center"/>
          </w:tcPr>
          <w:p w14:paraId="7317D19A">
            <w:pPr>
              <w:rPr>
                <w:rFonts w:ascii="宋体" w:hAnsi="宋体"/>
              </w:rPr>
            </w:pPr>
          </w:p>
        </w:tc>
        <w:tc>
          <w:tcPr>
            <w:tcW w:w="1276" w:type="dxa"/>
            <w:tcBorders>
              <w:bottom w:val="single" w:color="auto" w:sz="4" w:space="0"/>
            </w:tcBorders>
            <w:noWrap w:val="0"/>
            <w:vAlign w:val="center"/>
          </w:tcPr>
          <w:p w14:paraId="30BC1362">
            <w:pPr>
              <w:rPr>
                <w:rFonts w:ascii="宋体" w:hAnsi="宋体"/>
              </w:rPr>
            </w:pPr>
          </w:p>
        </w:tc>
        <w:tc>
          <w:tcPr>
            <w:tcW w:w="1842" w:type="dxa"/>
            <w:tcBorders>
              <w:bottom w:val="single" w:color="auto" w:sz="4" w:space="0"/>
            </w:tcBorders>
            <w:noWrap w:val="0"/>
            <w:vAlign w:val="center"/>
          </w:tcPr>
          <w:p w14:paraId="474441EB">
            <w:pPr>
              <w:rPr>
                <w:rFonts w:ascii="宋体" w:hAnsi="宋体"/>
              </w:rPr>
            </w:pPr>
          </w:p>
        </w:tc>
        <w:tc>
          <w:tcPr>
            <w:tcW w:w="2880" w:type="dxa"/>
            <w:tcBorders>
              <w:bottom w:val="single" w:color="auto" w:sz="4" w:space="0"/>
            </w:tcBorders>
            <w:noWrap w:val="0"/>
            <w:vAlign w:val="center"/>
          </w:tcPr>
          <w:p w14:paraId="121EDBDF">
            <w:pPr>
              <w:rPr>
                <w:rFonts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695A5218">
            <w:pPr>
              <w:rPr>
                <w:rFonts w:ascii="宋体" w:hAnsi="宋体"/>
              </w:rPr>
            </w:pPr>
          </w:p>
        </w:tc>
        <w:tc>
          <w:tcPr>
            <w:tcW w:w="992" w:type="dxa"/>
            <w:tcBorders>
              <w:bottom w:val="single" w:color="auto" w:sz="4" w:space="0"/>
            </w:tcBorders>
            <w:noWrap w:val="0"/>
            <w:vAlign w:val="center"/>
          </w:tcPr>
          <w:p w14:paraId="3375AE08">
            <w:pPr>
              <w:rPr>
                <w:rFonts w:ascii="宋体" w:hAnsi="宋体"/>
              </w:rPr>
            </w:pPr>
          </w:p>
        </w:tc>
        <w:tc>
          <w:tcPr>
            <w:tcW w:w="1276" w:type="dxa"/>
            <w:tcBorders>
              <w:bottom w:val="single" w:color="auto" w:sz="4" w:space="0"/>
            </w:tcBorders>
            <w:noWrap w:val="0"/>
            <w:vAlign w:val="center"/>
          </w:tcPr>
          <w:p w14:paraId="71143CF5">
            <w:pPr>
              <w:rPr>
                <w:rFonts w:ascii="宋体" w:hAnsi="宋体"/>
              </w:rPr>
            </w:pPr>
          </w:p>
        </w:tc>
        <w:tc>
          <w:tcPr>
            <w:tcW w:w="1842" w:type="dxa"/>
            <w:tcBorders>
              <w:bottom w:val="single" w:color="auto" w:sz="4" w:space="0"/>
            </w:tcBorders>
            <w:noWrap w:val="0"/>
            <w:vAlign w:val="center"/>
          </w:tcPr>
          <w:p w14:paraId="06EC5A6B">
            <w:pPr>
              <w:rPr>
                <w:rFonts w:ascii="宋体" w:hAnsi="宋体"/>
              </w:rPr>
            </w:pPr>
          </w:p>
        </w:tc>
        <w:tc>
          <w:tcPr>
            <w:tcW w:w="2880" w:type="dxa"/>
            <w:tcBorders>
              <w:bottom w:val="single" w:color="auto" w:sz="4" w:space="0"/>
            </w:tcBorders>
            <w:noWrap w:val="0"/>
            <w:vAlign w:val="center"/>
          </w:tcPr>
          <w:p w14:paraId="3ED911EE">
            <w:pPr>
              <w:rPr>
                <w:rFonts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6A0FD871">
            <w:pPr>
              <w:rPr>
                <w:rFonts w:ascii="宋体" w:hAnsi="宋体"/>
              </w:rPr>
            </w:pPr>
          </w:p>
        </w:tc>
        <w:tc>
          <w:tcPr>
            <w:tcW w:w="992" w:type="dxa"/>
            <w:tcBorders>
              <w:bottom w:val="single" w:color="auto" w:sz="4" w:space="0"/>
            </w:tcBorders>
            <w:noWrap w:val="0"/>
            <w:vAlign w:val="center"/>
          </w:tcPr>
          <w:p w14:paraId="2E4E098B">
            <w:pPr>
              <w:rPr>
                <w:rFonts w:ascii="宋体" w:hAnsi="宋体"/>
              </w:rPr>
            </w:pPr>
          </w:p>
        </w:tc>
        <w:tc>
          <w:tcPr>
            <w:tcW w:w="1276" w:type="dxa"/>
            <w:tcBorders>
              <w:bottom w:val="single" w:color="auto" w:sz="4" w:space="0"/>
            </w:tcBorders>
            <w:noWrap w:val="0"/>
            <w:vAlign w:val="center"/>
          </w:tcPr>
          <w:p w14:paraId="73F8D9C0">
            <w:pPr>
              <w:rPr>
                <w:rFonts w:ascii="宋体" w:hAnsi="宋体"/>
              </w:rPr>
            </w:pPr>
          </w:p>
        </w:tc>
        <w:tc>
          <w:tcPr>
            <w:tcW w:w="1842" w:type="dxa"/>
            <w:tcBorders>
              <w:bottom w:val="single" w:color="auto" w:sz="4" w:space="0"/>
            </w:tcBorders>
            <w:noWrap w:val="0"/>
            <w:vAlign w:val="center"/>
          </w:tcPr>
          <w:p w14:paraId="654B5089">
            <w:pPr>
              <w:rPr>
                <w:rFonts w:ascii="宋体" w:hAnsi="宋体"/>
              </w:rPr>
            </w:pPr>
          </w:p>
        </w:tc>
        <w:tc>
          <w:tcPr>
            <w:tcW w:w="2880" w:type="dxa"/>
            <w:tcBorders>
              <w:bottom w:val="single" w:color="auto" w:sz="4" w:space="0"/>
            </w:tcBorders>
            <w:noWrap w:val="0"/>
            <w:vAlign w:val="center"/>
          </w:tcPr>
          <w:p w14:paraId="3CDBEDE5">
            <w:pPr>
              <w:rPr>
                <w:rFonts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noWrap w:val="0"/>
            <w:vAlign w:val="center"/>
          </w:tcPr>
          <w:p w14:paraId="4BC4B588">
            <w:pPr>
              <w:rPr>
                <w:rFonts w:ascii="宋体" w:hAnsi="宋体"/>
              </w:rPr>
            </w:pPr>
          </w:p>
        </w:tc>
        <w:tc>
          <w:tcPr>
            <w:tcW w:w="992" w:type="dxa"/>
            <w:tcBorders>
              <w:bottom w:val="single" w:color="auto" w:sz="4" w:space="0"/>
            </w:tcBorders>
            <w:noWrap w:val="0"/>
            <w:vAlign w:val="center"/>
          </w:tcPr>
          <w:p w14:paraId="47163DBE">
            <w:pPr>
              <w:rPr>
                <w:rFonts w:ascii="宋体" w:hAnsi="宋体"/>
              </w:rPr>
            </w:pPr>
          </w:p>
        </w:tc>
        <w:tc>
          <w:tcPr>
            <w:tcW w:w="1276" w:type="dxa"/>
            <w:tcBorders>
              <w:bottom w:val="single" w:color="auto" w:sz="4" w:space="0"/>
            </w:tcBorders>
            <w:noWrap w:val="0"/>
            <w:vAlign w:val="center"/>
          </w:tcPr>
          <w:p w14:paraId="1837DF72">
            <w:pPr>
              <w:rPr>
                <w:rFonts w:ascii="宋体" w:hAnsi="宋体"/>
              </w:rPr>
            </w:pPr>
          </w:p>
        </w:tc>
        <w:tc>
          <w:tcPr>
            <w:tcW w:w="1842" w:type="dxa"/>
            <w:tcBorders>
              <w:bottom w:val="single" w:color="auto" w:sz="4" w:space="0"/>
            </w:tcBorders>
            <w:noWrap w:val="0"/>
            <w:vAlign w:val="center"/>
          </w:tcPr>
          <w:p w14:paraId="2B7AFE1A">
            <w:pPr>
              <w:rPr>
                <w:rFonts w:ascii="宋体" w:hAnsi="宋体"/>
              </w:rPr>
            </w:pPr>
          </w:p>
        </w:tc>
        <w:tc>
          <w:tcPr>
            <w:tcW w:w="2880" w:type="dxa"/>
            <w:tcBorders>
              <w:bottom w:val="single" w:color="auto" w:sz="4" w:space="0"/>
            </w:tcBorders>
            <w:noWrap w:val="0"/>
            <w:vAlign w:val="center"/>
          </w:tcPr>
          <w:p w14:paraId="449005E5">
            <w:pPr>
              <w:rPr>
                <w:rFonts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4293C4AA">
            <w:pPr>
              <w:rPr>
                <w:rFonts w:ascii="宋体" w:hAnsi="宋体"/>
              </w:rPr>
            </w:pPr>
          </w:p>
        </w:tc>
        <w:tc>
          <w:tcPr>
            <w:tcW w:w="992" w:type="dxa"/>
            <w:tcBorders>
              <w:bottom w:val="single" w:color="auto" w:sz="4" w:space="0"/>
            </w:tcBorders>
            <w:noWrap w:val="0"/>
            <w:vAlign w:val="center"/>
          </w:tcPr>
          <w:p w14:paraId="64D372D6">
            <w:pPr>
              <w:rPr>
                <w:rFonts w:ascii="宋体" w:hAnsi="宋体"/>
              </w:rPr>
            </w:pPr>
          </w:p>
        </w:tc>
        <w:tc>
          <w:tcPr>
            <w:tcW w:w="1276" w:type="dxa"/>
            <w:tcBorders>
              <w:bottom w:val="single" w:color="auto" w:sz="4" w:space="0"/>
            </w:tcBorders>
            <w:noWrap w:val="0"/>
            <w:vAlign w:val="center"/>
          </w:tcPr>
          <w:p w14:paraId="357BCCC8">
            <w:pPr>
              <w:rPr>
                <w:rFonts w:ascii="宋体" w:hAnsi="宋体"/>
              </w:rPr>
            </w:pPr>
          </w:p>
        </w:tc>
        <w:tc>
          <w:tcPr>
            <w:tcW w:w="1842" w:type="dxa"/>
            <w:tcBorders>
              <w:bottom w:val="single" w:color="auto" w:sz="4" w:space="0"/>
            </w:tcBorders>
            <w:noWrap w:val="0"/>
            <w:vAlign w:val="center"/>
          </w:tcPr>
          <w:p w14:paraId="0EA1E4F4">
            <w:pPr>
              <w:rPr>
                <w:rFonts w:ascii="宋体" w:hAnsi="宋体"/>
              </w:rPr>
            </w:pPr>
          </w:p>
        </w:tc>
        <w:tc>
          <w:tcPr>
            <w:tcW w:w="2880" w:type="dxa"/>
            <w:tcBorders>
              <w:bottom w:val="single" w:color="auto" w:sz="4" w:space="0"/>
            </w:tcBorders>
            <w:noWrap w:val="0"/>
            <w:vAlign w:val="center"/>
          </w:tcPr>
          <w:p w14:paraId="38BCCCDD">
            <w:pPr>
              <w:rPr>
                <w:rFonts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2FF0E0A9">
            <w:pPr>
              <w:rPr>
                <w:rFonts w:ascii="宋体" w:hAnsi="宋体"/>
              </w:rPr>
            </w:pPr>
          </w:p>
        </w:tc>
        <w:tc>
          <w:tcPr>
            <w:tcW w:w="992" w:type="dxa"/>
            <w:tcBorders>
              <w:bottom w:val="single" w:color="auto" w:sz="4" w:space="0"/>
            </w:tcBorders>
            <w:noWrap w:val="0"/>
            <w:vAlign w:val="center"/>
          </w:tcPr>
          <w:p w14:paraId="6191CE59">
            <w:pPr>
              <w:rPr>
                <w:rFonts w:ascii="宋体" w:hAnsi="宋体"/>
              </w:rPr>
            </w:pPr>
          </w:p>
        </w:tc>
        <w:tc>
          <w:tcPr>
            <w:tcW w:w="1276" w:type="dxa"/>
            <w:tcBorders>
              <w:bottom w:val="single" w:color="auto" w:sz="4" w:space="0"/>
            </w:tcBorders>
            <w:noWrap w:val="0"/>
            <w:vAlign w:val="center"/>
          </w:tcPr>
          <w:p w14:paraId="0E49951C">
            <w:pPr>
              <w:rPr>
                <w:rFonts w:ascii="宋体" w:hAnsi="宋体"/>
              </w:rPr>
            </w:pPr>
          </w:p>
        </w:tc>
        <w:tc>
          <w:tcPr>
            <w:tcW w:w="1842" w:type="dxa"/>
            <w:tcBorders>
              <w:bottom w:val="single" w:color="auto" w:sz="4" w:space="0"/>
            </w:tcBorders>
            <w:noWrap w:val="0"/>
            <w:vAlign w:val="center"/>
          </w:tcPr>
          <w:p w14:paraId="1D78E601">
            <w:pPr>
              <w:rPr>
                <w:rFonts w:ascii="宋体" w:hAnsi="宋体"/>
              </w:rPr>
            </w:pPr>
          </w:p>
        </w:tc>
        <w:tc>
          <w:tcPr>
            <w:tcW w:w="2880" w:type="dxa"/>
            <w:tcBorders>
              <w:bottom w:val="single" w:color="auto" w:sz="4" w:space="0"/>
            </w:tcBorders>
            <w:noWrap w:val="0"/>
            <w:vAlign w:val="center"/>
          </w:tcPr>
          <w:p w14:paraId="2862E4D0">
            <w:pPr>
              <w:rPr>
                <w:rFonts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noWrap w:val="0"/>
            <w:vAlign w:val="center"/>
          </w:tcPr>
          <w:p w14:paraId="2260F60D">
            <w:pPr>
              <w:rPr>
                <w:rFonts w:ascii="宋体" w:hAnsi="宋体"/>
              </w:rPr>
            </w:pPr>
          </w:p>
        </w:tc>
        <w:tc>
          <w:tcPr>
            <w:tcW w:w="992" w:type="dxa"/>
            <w:tcBorders>
              <w:bottom w:val="single" w:color="auto" w:sz="4" w:space="0"/>
            </w:tcBorders>
            <w:noWrap w:val="0"/>
            <w:vAlign w:val="center"/>
          </w:tcPr>
          <w:p w14:paraId="6FA81ED6">
            <w:pPr>
              <w:rPr>
                <w:rFonts w:ascii="宋体" w:hAnsi="宋体"/>
              </w:rPr>
            </w:pPr>
          </w:p>
        </w:tc>
        <w:tc>
          <w:tcPr>
            <w:tcW w:w="1276" w:type="dxa"/>
            <w:tcBorders>
              <w:bottom w:val="single" w:color="auto" w:sz="4" w:space="0"/>
            </w:tcBorders>
            <w:noWrap w:val="0"/>
            <w:vAlign w:val="center"/>
          </w:tcPr>
          <w:p w14:paraId="422B139E">
            <w:pPr>
              <w:rPr>
                <w:rFonts w:ascii="宋体" w:hAnsi="宋体"/>
              </w:rPr>
            </w:pPr>
          </w:p>
        </w:tc>
        <w:tc>
          <w:tcPr>
            <w:tcW w:w="1842" w:type="dxa"/>
            <w:tcBorders>
              <w:bottom w:val="single" w:color="auto" w:sz="4" w:space="0"/>
            </w:tcBorders>
            <w:noWrap w:val="0"/>
            <w:vAlign w:val="center"/>
          </w:tcPr>
          <w:p w14:paraId="25F62775">
            <w:pPr>
              <w:rPr>
                <w:rFonts w:ascii="宋体" w:hAnsi="宋体"/>
              </w:rPr>
            </w:pPr>
          </w:p>
        </w:tc>
        <w:tc>
          <w:tcPr>
            <w:tcW w:w="2880" w:type="dxa"/>
            <w:tcBorders>
              <w:bottom w:val="single" w:color="auto" w:sz="4" w:space="0"/>
            </w:tcBorders>
            <w:noWrap w:val="0"/>
            <w:vAlign w:val="center"/>
          </w:tcPr>
          <w:p w14:paraId="5CC54814">
            <w:pPr>
              <w:rPr>
                <w:rFonts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noWrap w:val="0"/>
            <w:vAlign w:val="center"/>
          </w:tcPr>
          <w:p w14:paraId="6EE4E46B">
            <w:pPr>
              <w:rPr>
                <w:rFonts w:ascii="宋体" w:hAnsi="宋体"/>
              </w:rPr>
            </w:pPr>
          </w:p>
        </w:tc>
        <w:tc>
          <w:tcPr>
            <w:tcW w:w="992" w:type="dxa"/>
            <w:noWrap w:val="0"/>
            <w:vAlign w:val="center"/>
          </w:tcPr>
          <w:p w14:paraId="71563E8D">
            <w:pPr>
              <w:rPr>
                <w:rFonts w:ascii="宋体" w:hAnsi="宋体"/>
              </w:rPr>
            </w:pPr>
          </w:p>
        </w:tc>
        <w:tc>
          <w:tcPr>
            <w:tcW w:w="1276" w:type="dxa"/>
            <w:noWrap w:val="0"/>
            <w:vAlign w:val="center"/>
          </w:tcPr>
          <w:p w14:paraId="01FFE07B">
            <w:pPr>
              <w:rPr>
                <w:rFonts w:ascii="宋体" w:hAnsi="宋体"/>
              </w:rPr>
            </w:pPr>
          </w:p>
        </w:tc>
        <w:tc>
          <w:tcPr>
            <w:tcW w:w="1842" w:type="dxa"/>
            <w:noWrap w:val="0"/>
            <w:vAlign w:val="center"/>
          </w:tcPr>
          <w:p w14:paraId="7069FC3B">
            <w:pPr>
              <w:rPr>
                <w:rFonts w:ascii="宋体" w:hAnsi="宋体"/>
              </w:rPr>
            </w:pPr>
          </w:p>
        </w:tc>
        <w:tc>
          <w:tcPr>
            <w:tcW w:w="2880" w:type="dxa"/>
            <w:noWrap w:val="0"/>
            <w:vAlign w:val="center"/>
          </w:tcPr>
          <w:p w14:paraId="32BD8CAA">
            <w:pPr>
              <w:rPr>
                <w:rFonts w:ascii="宋体" w:hAnsi="宋体"/>
              </w:rPr>
            </w:pPr>
          </w:p>
        </w:tc>
      </w:tr>
    </w:tbl>
    <w:p w14:paraId="5190B841">
      <w:pPr>
        <w:widowControl/>
        <w:spacing w:line="240" w:lineRule="auto"/>
        <w:ind w:left="743" w:leftChars="354" w:firstLine="105" w:firstLineChars="50"/>
        <w:rPr>
          <w:rFonts w:hint="eastAsia" w:ascii="宋体" w:hAnsi="宋体"/>
          <w:bCs/>
        </w:rPr>
      </w:pPr>
    </w:p>
    <w:p w14:paraId="68BD69B9">
      <w:pPr>
        <w:widowControl/>
        <w:spacing w:line="240" w:lineRule="auto"/>
        <w:ind w:left="743" w:leftChars="354" w:firstLine="105" w:firstLineChars="50"/>
        <w:rPr>
          <w:rFonts w:hint="eastAsia" w:ascii="宋体" w:hAnsi="宋体"/>
          <w:bCs/>
        </w:rPr>
      </w:pPr>
    </w:p>
    <w:p w14:paraId="7127BA69">
      <w:pPr>
        <w:widowControl/>
        <w:spacing w:line="240" w:lineRule="auto"/>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hint="eastAsia" w:ascii="宋体"/>
          <w:sz w:val="24"/>
        </w:rPr>
      </w:pPr>
    </w:p>
    <w:p w14:paraId="396827AC">
      <w:pPr>
        <w:spacing w:line="360" w:lineRule="atLeast"/>
        <w:jc w:val="left"/>
        <w:outlineLvl w:val="0"/>
        <w:rPr>
          <w:rFonts w:hint="eastAsia"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hint="eastAsia" w:ascii="宋体" w:hAnsi="宋体"/>
          <w:b/>
          <w:sz w:val="30"/>
          <w:szCs w:val="30"/>
        </w:rPr>
      </w:pPr>
    </w:p>
    <w:p w14:paraId="4E6C707F">
      <w:pPr>
        <w:rPr>
          <w:rFonts w:hAnsi="宋体"/>
          <w:sz w:val="24"/>
          <w:szCs w:val="24"/>
        </w:rPr>
      </w:pPr>
    </w:p>
    <w:p w14:paraId="17B18C9B">
      <w:pPr>
        <w:spacing w:line="400" w:lineRule="exact"/>
        <w:rPr>
          <w:rFonts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Ansi="宋体"/>
          <w:sz w:val="24"/>
          <w:szCs w:val="24"/>
        </w:rPr>
      </w:pPr>
      <w:r>
        <w:rPr>
          <w:rFonts w:hint="eastAsia" w:hAnsi="宋体"/>
          <w:sz w:val="24"/>
          <w:szCs w:val="24"/>
        </w:rPr>
        <w:t>特此承诺。</w:t>
      </w:r>
    </w:p>
    <w:p w14:paraId="53ABB319">
      <w:pPr>
        <w:spacing w:line="400" w:lineRule="exact"/>
        <w:rPr>
          <w:rFonts w:hAnsi="宋体"/>
          <w:sz w:val="24"/>
          <w:szCs w:val="24"/>
        </w:rPr>
      </w:pPr>
    </w:p>
    <w:p w14:paraId="69A52F22">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14:paraId="77409018">
      <w:pPr>
        <w:rPr>
          <w:rFonts w:hAnsi="宋体"/>
          <w:sz w:val="24"/>
          <w:szCs w:val="24"/>
        </w:rPr>
      </w:pPr>
    </w:p>
    <w:p w14:paraId="0D334AE0">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Ansi="宋体"/>
          <w:sz w:val="24"/>
          <w:szCs w:val="24"/>
        </w:rPr>
      </w:pPr>
    </w:p>
    <w:p w14:paraId="03D2A997">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4"/>
        <w:ind w:firstLine="420"/>
        <w:jc w:val="cente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hint="eastAsia" w:ascii="宋体"/>
          <w:bCs/>
          <w:sz w:val="24"/>
          <w:szCs w:val="24"/>
        </w:rPr>
      </w:pPr>
      <w:r>
        <w:rPr>
          <w:rFonts w:hint="eastAsia" w:ascii="宋体"/>
          <w:bCs/>
          <w:sz w:val="24"/>
          <w:szCs w:val="24"/>
        </w:rPr>
        <w:t>附件九</w:t>
      </w:r>
    </w:p>
    <w:p w14:paraId="7BBF695C">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472"/>
        <w:gridCol w:w="2247"/>
        <w:gridCol w:w="1253"/>
      </w:tblGrid>
      <w:tr w14:paraId="469A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134" w:type="dxa"/>
            <w:noWrap w:val="0"/>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472" w:type="dxa"/>
            <w:noWrap w:val="0"/>
            <w:vAlign w:val="center"/>
          </w:tcPr>
          <w:p w14:paraId="67716F68">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2247" w:type="dxa"/>
            <w:noWrap w:val="0"/>
            <w:vAlign w:val="center"/>
          </w:tcPr>
          <w:p w14:paraId="16077BB5">
            <w:pPr>
              <w:spacing w:before="120" w:line="400" w:lineRule="exact"/>
              <w:jc w:val="center"/>
              <w:rPr>
                <w:rFonts w:hint="eastAsia" w:ascii="宋体" w:hAnsi="宋体"/>
                <w:b/>
                <w:bCs/>
                <w:sz w:val="24"/>
              </w:rPr>
            </w:pPr>
            <w:r>
              <w:rPr>
                <w:rFonts w:hint="eastAsia"/>
                <w:b/>
                <w:sz w:val="24"/>
              </w:rPr>
              <w:t>投标产品说明</w:t>
            </w:r>
          </w:p>
        </w:tc>
        <w:tc>
          <w:tcPr>
            <w:tcW w:w="1253" w:type="dxa"/>
            <w:noWrap w:val="0"/>
            <w:vAlign w:val="center"/>
          </w:tcPr>
          <w:p w14:paraId="7A1F1E84">
            <w:pPr>
              <w:spacing w:line="360" w:lineRule="exact"/>
              <w:jc w:val="center"/>
              <w:rPr>
                <w:rFonts w:hint="eastAsia" w:ascii="宋体" w:hAnsi="宋体"/>
                <w:b/>
                <w:sz w:val="24"/>
              </w:rPr>
            </w:pPr>
            <w:r>
              <w:rPr>
                <w:rFonts w:hint="eastAsia" w:ascii="宋体" w:hAnsi="宋体"/>
                <w:b/>
                <w:sz w:val="24"/>
              </w:rPr>
              <w:t>是否偏离</w:t>
            </w:r>
          </w:p>
        </w:tc>
      </w:tr>
      <w:tr w14:paraId="74FF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134" w:type="dxa"/>
            <w:noWrap w:val="0"/>
            <w:vAlign w:val="top"/>
          </w:tcPr>
          <w:p w14:paraId="1437D538">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1</w:t>
            </w:r>
          </w:p>
        </w:tc>
        <w:tc>
          <w:tcPr>
            <w:tcW w:w="4472" w:type="dxa"/>
            <w:noWrap w:val="0"/>
            <w:vAlign w:val="top"/>
          </w:tcPr>
          <w:p w14:paraId="5111A6D8">
            <w:pPr>
              <w:pStyle w:val="25"/>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baseline"/>
              <w:rPr>
                <w:rFonts w:hint="eastAsia" w:ascii="宋体" w:hAnsi="宋体" w:eastAsia="宋体" w:cs="Times New Roman"/>
                <w:spacing w:val="0"/>
                <w:kern w:val="0"/>
                <w:sz w:val="21"/>
                <w:szCs w:val="21"/>
                <w:lang w:val="en-US" w:eastAsia="zh-CN" w:bidi="ar-SA"/>
              </w:rPr>
            </w:pPr>
            <w:r>
              <w:rPr>
                <w:rFonts w:hint="eastAsia" w:ascii="宋体" w:hAnsi="宋体" w:eastAsia="宋体" w:cs="Times New Roman"/>
                <w:spacing w:val="0"/>
                <w:kern w:val="0"/>
                <w:sz w:val="21"/>
                <w:szCs w:val="21"/>
                <w:lang w:val="en-US" w:eastAsia="zh-CN" w:bidi="ar-SA"/>
              </w:rPr>
              <w:t>配备专属服务队伍：为医院指派一名项目经理，统一协调技术服务，并作为与采购人日常联络接口人；项目经理为医院提供7×24小时专人专线电话技术支持服务；配备培训工程师、后台监控工程师、厂商工程师等运维服务专员。</w:t>
            </w:r>
          </w:p>
        </w:tc>
        <w:tc>
          <w:tcPr>
            <w:tcW w:w="2247" w:type="dxa"/>
            <w:noWrap w:val="0"/>
            <w:vAlign w:val="top"/>
          </w:tcPr>
          <w:p w14:paraId="0C32A57B">
            <w:pPr>
              <w:spacing w:before="120" w:after="120" w:line="400" w:lineRule="exact"/>
              <w:jc w:val="center"/>
              <w:rPr>
                <w:rFonts w:hint="eastAsia" w:ascii="宋体" w:hAnsi="宋体"/>
                <w:szCs w:val="21"/>
              </w:rPr>
            </w:pPr>
          </w:p>
        </w:tc>
        <w:tc>
          <w:tcPr>
            <w:tcW w:w="1253" w:type="dxa"/>
            <w:noWrap w:val="0"/>
            <w:vAlign w:val="top"/>
          </w:tcPr>
          <w:p w14:paraId="7BEC8D33">
            <w:pPr>
              <w:spacing w:before="120" w:after="120" w:line="400" w:lineRule="exact"/>
              <w:jc w:val="center"/>
              <w:rPr>
                <w:rFonts w:hint="eastAsia" w:ascii="宋体" w:hAnsi="宋体"/>
                <w:sz w:val="32"/>
              </w:rPr>
            </w:pPr>
          </w:p>
        </w:tc>
      </w:tr>
      <w:tr w14:paraId="7345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34" w:type="dxa"/>
            <w:noWrap w:val="0"/>
            <w:vAlign w:val="top"/>
          </w:tcPr>
          <w:p w14:paraId="19CF2E56">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2</w:t>
            </w:r>
          </w:p>
        </w:tc>
        <w:tc>
          <w:tcPr>
            <w:tcW w:w="4472" w:type="dxa"/>
            <w:noWrap w:val="0"/>
            <w:vAlign w:val="top"/>
          </w:tcPr>
          <w:p w14:paraId="6E33F4BF">
            <w:pPr>
              <w:pStyle w:val="25"/>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baseline"/>
              <w:rPr>
                <w:rFonts w:hint="eastAsia" w:ascii="宋体" w:hAnsi="宋体" w:eastAsia="宋体" w:cs="Times New Roman"/>
                <w:spacing w:val="0"/>
                <w:kern w:val="0"/>
                <w:sz w:val="21"/>
                <w:szCs w:val="21"/>
                <w:lang w:val="en-US" w:eastAsia="zh-CN" w:bidi="ar-SA"/>
              </w:rPr>
            </w:pPr>
            <w:r>
              <w:rPr>
                <w:rFonts w:hint="eastAsia" w:ascii="宋体" w:hAnsi="宋体" w:eastAsia="宋体" w:cs="Times New Roman"/>
                <w:spacing w:val="0"/>
                <w:kern w:val="0"/>
                <w:sz w:val="21"/>
                <w:szCs w:val="21"/>
                <w:lang w:val="en-US" w:eastAsia="zh-CN" w:bidi="ar-SA"/>
              </w:rPr>
              <w:t>快速服务响应：服务人员的电话或远程不能解决问题时，工程师需3个小时内到达医院现场解决问题。</w:t>
            </w:r>
          </w:p>
        </w:tc>
        <w:tc>
          <w:tcPr>
            <w:tcW w:w="2247" w:type="dxa"/>
            <w:noWrap w:val="0"/>
            <w:vAlign w:val="top"/>
          </w:tcPr>
          <w:p w14:paraId="2F6151CC">
            <w:pPr>
              <w:spacing w:before="120" w:after="120" w:line="400" w:lineRule="exact"/>
              <w:jc w:val="center"/>
              <w:rPr>
                <w:rFonts w:hint="eastAsia" w:ascii="宋体" w:hAnsi="宋体"/>
                <w:szCs w:val="21"/>
              </w:rPr>
            </w:pPr>
          </w:p>
        </w:tc>
        <w:tc>
          <w:tcPr>
            <w:tcW w:w="1253" w:type="dxa"/>
            <w:noWrap w:val="0"/>
            <w:vAlign w:val="top"/>
          </w:tcPr>
          <w:p w14:paraId="7189C9B4">
            <w:pPr>
              <w:spacing w:before="120" w:after="120" w:line="400" w:lineRule="exact"/>
              <w:jc w:val="center"/>
              <w:rPr>
                <w:rFonts w:hint="eastAsia" w:ascii="宋体" w:hAnsi="宋体"/>
                <w:sz w:val="32"/>
              </w:rPr>
            </w:pPr>
          </w:p>
        </w:tc>
      </w:tr>
      <w:tr w14:paraId="52C9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134" w:type="dxa"/>
            <w:noWrap w:val="0"/>
            <w:vAlign w:val="top"/>
          </w:tcPr>
          <w:p w14:paraId="5BC157D3">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3</w:t>
            </w:r>
          </w:p>
        </w:tc>
        <w:tc>
          <w:tcPr>
            <w:tcW w:w="4472" w:type="dxa"/>
            <w:noWrap w:val="0"/>
            <w:vAlign w:val="top"/>
          </w:tcPr>
          <w:p w14:paraId="0B177D4E">
            <w:pPr>
              <w:pStyle w:val="25"/>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baseline"/>
              <w:rPr>
                <w:rFonts w:hint="eastAsia" w:ascii="宋体" w:hAnsi="宋体" w:eastAsia="宋体" w:cs="Times New Roman"/>
                <w:spacing w:val="0"/>
                <w:kern w:val="0"/>
                <w:sz w:val="21"/>
                <w:szCs w:val="21"/>
                <w:lang w:val="en-US" w:eastAsia="zh-CN" w:bidi="ar-SA"/>
              </w:rPr>
            </w:pPr>
            <w:r>
              <w:rPr>
                <w:rFonts w:hint="eastAsia" w:ascii="宋体" w:hAnsi="宋体" w:eastAsia="宋体" w:cs="Times New Roman"/>
                <w:spacing w:val="0"/>
                <w:kern w:val="0"/>
                <w:sz w:val="21"/>
                <w:szCs w:val="21"/>
                <w:lang w:val="en-US" w:eastAsia="zh-CN" w:bidi="ar-SA"/>
              </w:rPr>
              <w:t>医保集群容灾系统的监控和运维保障：负责医保集群容灾系统所有节点和设备（包括服务器、磁盘阵列机器、网络节点）的运行状况进行7*24在线实时监控；负责集群系统之间的数据和程序同步情况进行7*24在线实时监控；负责医保专网的接入和数据上传下载情况进行实时监控。</w:t>
            </w:r>
          </w:p>
        </w:tc>
        <w:tc>
          <w:tcPr>
            <w:tcW w:w="2247" w:type="dxa"/>
            <w:noWrap w:val="0"/>
            <w:vAlign w:val="top"/>
          </w:tcPr>
          <w:p w14:paraId="66628FA3">
            <w:pPr>
              <w:spacing w:before="120" w:after="120" w:line="400" w:lineRule="exact"/>
              <w:jc w:val="center"/>
              <w:rPr>
                <w:rFonts w:hint="eastAsia" w:ascii="宋体" w:hAnsi="宋体"/>
                <w:szCs w:val="21"/>
              </w:rPr>
            </w:pPr>
          </w:p>
        </w:tc>
        <w:tc>
          <w:tcPr>
            <w:tcW w:w="1253" w:type="dxa"/>
            <w:noWrap w:val="0"/>
            <w:vAlign w:val="top"/>
          </w:tcPr>
          <w:p w14:paraId="5AF8C4AC">
            <w:pPr>
              <w:spacing w:before="120" w:after="120" w:line="400" w:lineRule="exact"/>
              <w:jc w:val="center"/>
              <w:rPr>
                <w:rFonts w:hint="eastAsia" w:ascii="宋体" w:hAnsi="宋体"/>
                <w:sz w:val="32"/>
              </w:rPr>
            </w:pPr>
          </w:p>
        </w:tc>
      </w:tr>
      <w:tr w14:paraId="349F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134" w:type="dxa"/>
            <w:noWrap w:val="0"/>
            <w:vAlign w:val="top"/>
          </w:tcPr>
          <w:p w14:paraId="4566A0DF">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4472" w:type="dxa"/>
            <w:noWrap w:val="0"/>
            <w:vAlign w:val="top"/>
          </w:tcPr>
          <w:p w14:paraId="320E376A">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cs="宋体"/>
              </w:rPr>
            </w:pPr>
            <w:r>
              <w:rPr>
                <w:rFonts w:hint="eastAsia" w:ascii="宋体" w:hAnsi="宋体"/>
                <w:szCs w:val="21"/>
              </w:rPr>
              <w:t>负责集群系统的所有设备进行系统补丁升级。</w:t>
            </w:r>
          </w:p>
        </w:tc>
        <w:tc>
          <w:tcPr>
            <w:tcW w:w="2247" w:type="dxa"/>
            <w:noWrap w:val="0"/>
            <w:vAlign w:val="top"/>
          </w:tcPr>
          <w:p w14:paraId="1382D536">
            <w:pPr>
              <w:spacing w:before="120" w:after="120" w:line="400" w:lineRule="exact"/>
              <w:jc w:val="center"/>
              <w:rPr>
                <w:rFonts w:hint="eastAsia" w:ascii="宋体" w:hAnsi="宋体"/>
                <w:szCs w:val="21"/>
              </w:rPr>
            </w:pPr>
          </w:p>
        </w:tc>
        <w:tc>
          <w:tcPr>
            <w:tcW w:w="1253" w:type="dxa"/>
            <w:noWrap w:val="0"/>
            <w:vAlign w:val="top"/>
          </w:tcPr>
          <w:p w14:paraId="034E5460">
            <w:pPr>
              <w:spacing w:before="120" w:after="120" w:line="400" w:lineRule="exact"/>
              <w:jc w:val="center"/>
              <w:rPr>
                <w:rFonts w:hint="eastAsia" w:ascii="宋体" w:hAnsi="宋体"/>
                <w:sz w:val="32"/>
              </w:rPr>
            </w:pPr>
          </w:p>
        </w:tc>
      </w:tr>
      <w:tr w14:paraId="344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01289D90">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4472" w:type="dxa"/>
            <w:noWrap w:val="0"/>
            <w:vAlign w:val="top"/>
          </w:tcPr>
          <w:p w14:paraId="3CE9E4E8">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cs="宋体"/>
                <w:sz w:val="24"/>
                <w:szCs w:val="24"/>
              </w:rPr>
            </w:pPr>
            <w:r>
              <w:rPr>
                <w:rFonts w:hint="eastAsia" w:ascii="宋体" w:hAnsi="宋体"/>
                <w:szCs w:val="21"/>
              </w:rPr>
              <w:t>负责集群系统的所有设备进行杀毒软件和病毒库升级。</w:t>
            </w:r>
          </w:p>
        </w:tc>
        <w:tc>
          <w:tcPr>
            <w:tcW w:w="2247" w:type="dxa"/>
            <w:noWrap w:val="0"/>
            <w:vAlign w:val="top"/>
          </w:tcPr>
          <w:p w14:paraId="19F20DBD">
            <w:pPr>
              <w:spacing w:before="120" w:after="120" w:line="400" w:lineRule="exact"/>
              <w:jc w:val="center"/>
              <w:rPr>
                <w:rFonts w:hint="eastAsia" w:ascii="宋体" w:hAnsi="宋体"/>
                <w:szCs w:val="21"/>
              </w:rPr>
            </w:pPr>
          </w:p>
        </w:tc>
        <w:tc>
          <w:tcPr>
            <w:tcW w:w="1253" w:type="dxa"/>
            <w:noWrap w:val="0"/>
            <w:vAlign w:val="top"/>
          </w:tcPr>
          <w:p w14:paraId="14CA4BD5">
            <w:pPr>
              <w:spacing w:before="120" w:after="120" w:line="400" w:lineRule="exact"/>
              <w:jc w:val="center"/>
              <w:rPr>
                <w:rFonts w:hint="eastAsia" w:ascii="宋体" w:hAnsi="宋体"/>
                <w:sz w:val="32"/>
              </w:rPr>
            </w:pPr>
          </w:p>
        </w:tc>
      </w:tr>
      <w:tr w14:paraId="5428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4E1D7320">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6</w:t>
            </w:r>
          </w:p>
        </w:tc>
        <w:tc>
          <w:tcPr>
            <w:tcW w:w="4472" w:type="dxa"/>
            <w:noWrap w:val="0"/>
            <w:vAlign w:val="top"/>
          </w:tcPr>
          <w:p w14:paraId="7F7B83F9">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cs="宋体"/>
                <w:sz w:val="24"/>
                <w:szCs w:val="24"/>
              </w:rPr>
            </w:pPr>
            <w:r>
              <w:rPr>
                <w:rFonts w:hint="eastAsia" w:ascii="宋体" w:hAnsi="宋体"/>
                <w:szCs w:val="21"/>
              </w:rPr>
              <w:t>协调、协助厂商对硬件设备进行升级；</w:t>
            </w:r>
          </w:p>
        </w:tc>
        <w:tc>
          <w:tcPr>
            <w:tcW w:w="2247" w:type="dxa"/>
            <w:noWrap w:val="0"/>
            <w:vAlign w:val="top"/>
          </w:tcPr>
          <w:p w14:paraId="7233C1F4">
            <w:pPr>
              <w:spacing w:before="120" w:after="120" w:line="400" w:lineRule="exact"/>
              <w:jc w:val="center"/>
              <w:rPr>
                <w:rFonts w:hint="eastAsia" w:ascii="宋体" w:hAnsi="宋体"/>
                <w:szCs w:val="21"/>
              </w:rPr>
            </w:pPr>
          </w:p>
        </w:tc>
        <w:tc>
          <w:tcPr>
            <w:tcW w:w="1253" w:type="dxa"/>
            <w:noWrap w:val="0"/>
            <w:vAlign w:val="top"/>
          </w:tcPr>
          <w:p w14:paraId="52434412">
            <w:pPr>
              <w:spacing w:before="120" w:after="120" w:line="400" w:lineRule="exact"/>
              <w:jc w:val="center"/>
              <w:rPr>
                <w:rFonts w:hint="eastAsia" w:ascii="宋体" w:hAnsi="宋体"/>
                <w:sz w:val="32"/>
              </w:rPr>
            </w:pPr>
          </w:p>
        </w:tc>
      </w:tr>
      <w:tr w14:paraId="3087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77341A03">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7</w:t>
            </w:r>
          </w:p>
        </w:tc>
        <w:tc>
          <w:tcPr>
            <w:tcW w:w="4472" w:type="dxa"/>
            <w:noWrap w:val="0"/>
            <w:vAlign w:val="top"/>
          </w:tcPr>
          <w:p w14:paraId="543A79A4">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cs="宋体"/>
                <w:sz w:val="24"/>
                <w:szCs w:val="24"/>
              </w:rPr>
            </w:pPr>
            <w:r>
              <w:rPr>
                <w:rFonts w:hint="eastAsia" w:ascii="宋体" w:hAnsi="宋体"/>
                <w:szCs w:val="21"/>
                <w:lang w:eastAsia="zh-CN"/>
              </w:rPr>
              <w:t>负责</w:t>
            </w:r>
            <w:r>
              <w:rPr>
                <w:rFonts w:hint="eastAsia" w:ascii="宋体" w:hAnsi="宋体"/>
                <w:szCs w:val="21"/>
              </w:rPr>
              <w:t>操作系统</w:t>
            </w:r>
            <w:r>
              <w:rPr>
                <w:rFonts w:hint="eastAsia" w:ascii="宋体" w:hAnsi="宋体"/>
                <w:szCs w:val="21"/>
                <w:lang w:eastAsia="zh-CN"/>
              </w:rPr>
              <w:t>的</w:t>
            </w:r>
            <w:r>
              <w:rPr>
                <w:rFonts w:hint="eastAsia" w:ascii="宋体" w:hAnsi="宋体"/>
                <w:szCs w:val="21"/>
              </w:rPr>
              <w:t>监控及维护，保证系统可运行；</w:t>
            </w:r>
          </w:p>
        </w:tc>
        <w:tc>
          <w:tcPr>
            <w:tcW w:w="2247" w:type="dxa"/>
            <w:noWrap w:val="0"/>
            <w:vAlign w:val="top"/>
          </w:tcPr>
          <w:p w14:paraId="2F9378EA">
            <w:pPr>
              <w:spacing w:before="120" w:after="120" w:line="400" w:lineRule="exact"/>
              <w:jc w:val="center"/>
              <w:rPr>
                <w:rFonts w:hint="eastAsia" w:ascii="宋体" w:hAnsi="宋体"/>
                <w:szCs w:val="21"/>
              </w:rPr>
            </w:pPr>
          </w:p>
        </w:tc>
        <w:tc>
          <w:tcPr>
            <w:tcW w:w="1253" w:type="dxa"/>
            <w:noWrap w:val="0"/>
            <w:vAlign w:val="top"/>
          </w:tcPr>
          <w:p w14:paraId="5F3041DF">
            <w:pPr>
              <w:spacing w:before="120" w:after="120" w:line="400" w:lineRule="exact"/>
              <w:jc w:val="center"/>
              <w:rPr>
                <w:rFonts w:hint="eastAsia" w:ascii="宋体" w:hAnsi="宋体"/>
                <w:sz w:val="32"/>
              </w:rPr>
            </w:pPr>
          </w:p>
        </w:tc>
      </w:tr>
      <w:tr w14:paraId="1412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7C566C2B">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8</w:t>
            </w:r>
          </w:p>
        </w:tc>
        <w:tc>
          <w:tcPr>
            <w:tcW w:w="4472" w:type="dxa"/>
            <w:noWrap w:val="0"/>
            <w:vAlign w:val="top"/>
          </w:tcPr>
          <w:p w14:paraId="09654609">
            <w:pPr>
              <w:pStyle w:val="25"/>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baseline"/>
              <w:rPr>
                <w:rFonts w:hint="eastAsia" w:ascii="宋体" w:hAnsi="宋体" w:cs="宋体"/>
                <w:sz w:val="24"/>
                <w:szCs w:val="24"/>
              </w:rPr>
            </w:pPr>
            <w:r>
              <w:rPr>
                <w:rFonts w:hint="eastAsia" w:ascii="宋体" w:hAnsi="宋体"/>
                <w:szCs w:val="21"/>
                <w:lang w:eastAsia="zh-CN"/>
              </w:rPr>
              <w:t>负责</w:t>
            </w:r>
            <w:r>
              <w:rPr>
                <w:rFonts w:hint="eastAsia" w:ascii="宋体" w:hAnsi="宋体"/>
                <w:szCs w:val="21"/>
              </w:rPr>
              <w:t>数据库</w:t>
            </w:r>
            <w:r>
              <w:rPr>
                <w:rFonts w:hint="eastAsia" w:ascii="宋体" w:hAnsi="宋体"/>
                <w:szCs w:val="21"/>
                <w:lang w:eastAsia="zh-CN"/>
              </w:rPr>
              <w:t>的</w:t>
            </w:r>
            <w:r>
              <w:rPr>
                <w:rFonts w:hint="eastAsia" w:ascii="宋体" w:hAnsi="宋体"/>
                <w:szCs w:val="21"/>
              </w:rPr>
              <w:t>监控及维护，保证数据库可运行；</w:t>
            </w:r>
          </w:p>
        </w:tc>
        <w:tc>
          <w:tcPr>
            <w:tcW w:w="2247" w:type="dxa"/>
            <w:noWrap w:val="0"/>
            <w:vAlign w:val="top"/>
          </w:tcPr>
          <w:p w14:paraId="79BCD248">
            <w:pPr>
              <w:spacing w:before="120" w:after="120" w:line="400" w:lineRule="exact"/>
              <w:jc w:val="center"/>
              <w:rPr>
                <w:rFonts w:hint="eastAsia" w:ascii="宋体" w:hAnsi="宋体"/>
                <w:szCs w:val="21"/>
              </w:rPr>
            </w:pPr>
          </w:p>
        </w:tc>
        <w:tc>
          <w:tcPr>
            <w:tcW w:w="1253" w:type="dxa"/>
            <w:noWrap w:val="0"/>
            <w:vAlign w:val="top"/>
          </w:tcPr>
          <w:p w14:paraId="51129CCD">
            <w:pPr>
              <w:spacing w:before="120" w:after="120" w:line="400" w:lineRule="exact"/>
              <w:jc w:val="center"/>
              <w:rPr>
                <w:rFonts w:hint="eastAsia" w:ascii="宋体" w:hAnsi="宋体"/>
                <w:sz w:val="32"/>
              </w:rPr>
            </w:pPr>
          </w:p>
        </w:tc>
      </w:tr>
      <w:tr w14:paraId="307F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393E5F69">
            <w:pPr>
              <w:spacing w:before="120" w:after="120" w:line="400" w:lineRule="exac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9</w:t>
            </w:r>
          </w:p>
        </w:tc>
        <w:tc>
          <w:tcPr>
            <w:tcW w:w="4472" w:type="dxa"/>
            <w:noWrap w:val="0"/>
            <w:vAlign w:val="top"/>
          </w:tcPr>
          <w:p w14:paraId="171C8E91">
            <w:pPr>
              <w:pStyle w:val="25"/>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both"/>
              <w:textAlignment w:val="baseline"/>
              <w:rPr>
                <w:rFonts w:hint="eastAsia" w:ascii="宋体" w:hAnsi="宋体" w:cs="宋体"/>
                <w:sz w:val="24"/>
                <w:szCs w:val="24"/>
              </w:rPr>
            </w:pPr>
            <w:r>
              <w:rPr>
                <w:rFonts w:hint="eastAsia" w:ascii="宋体" w:hAnsi="宋体"/>
                <w:szCs w:val="21"/>
                <w:lang w:eastAsia="zh-CN"/>
              </w:rPr>
              <w:t>负责</w:t>
            </w:r>
            <w:r>
              <w:rPr>
                <w:rFonts w:hint="eastAsia" w:ascii="宋体" w:hAnsi="宋体"/>
                <w:szCs w:val="21"/>
              </w:rPr>
              <w:t>系统状态及操作系统的定期备份；</w:t>
            </w:r>
          </w:p>
        </w:tc>
        <w:tc>
          <w:tcPr>
            <w:tcW w:w="2247" w:type="dxa"/>
            <w:noWrap w:val="0"/>
            <w:vAlign w:val="top"/>
          </w:tcPr>
          <w:p w14:paraId="7EB45D22">
            <w:pPr>
              <w:spacing w:before="120" w:after="120" w:line="400" w:lineRule="exact"/>
              <w:jc w:val="center"/>
              <w:rPr>
                <w:rFonts w:hint="eastAsia" w:ascii="宋体" w:hAnsi="宋体"/>
                <w:szCs w:val="21"/>
              </w:rPr>
            </w:pPr>
          </w:p>
        </w:tc>
        <w:tc>
          <w:tcPr>
            <w:tcW w:w="1253" w:type="dxa"/>
            <w:noWrap w:val="0"/>
            <w:vAlign w:val="top"/>
          </w:tcPr>
          <w:p w14:paraId="283A9E31">
            <w:pPr>
              <w:spacing w:before="120" w:after="120" w:line="400" w:lineRule="exact"/>
              <w:jc w:val="center"/>
              <w:rPr>
                <w:rFonts w:hint="eastAsia" w:ascii="宋体" w:hAnsi="宋体"/>
                <w:sz w:val="32"/>
              </w:rPr>
            </w:pPr>
          </w:p>
        </w:tc>
      </w:tr>
      <w:tr w14:paraId="219D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33E3C024">
            <w:pPr>
              <w:spacing w:before="120" w:after="120"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w:t>
            </w:r>
          </w:p>
        </w:tc>
        <w:tc>
          <w:tcPr>
            <w:tcW w:w="4472" w:type="dxa"/>
            <w:noWrap w:val="0"/>
            <w:vAlign w:val="top"/>
          </w:tcPr>
          <w:p w14:paraId="6EA3D530">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cs="宋体"/>
                <w:sz w:val="28"/>
                <w:szCs w:val="28"/>
                <w:lang w:eastAsia="zh-CN"/>
              </w:rPr>
            </w:pPr>
            <w:r>
              <w:rPr>
                <w:rFonts w:hint="eastAsia" w:ascii="宋体" w:hAnsi="宋体"/>
                <w:szCs w:val="21"/>
                <w:lang w:eastAsia="zh-CN"/>
              </w:rPr>
              <w:t>进行</w:t>
            </w:r>
            <w:r>
              <w:rPr>
                <w:rFonts w:hint="eastAsia" w:ascii="宋体" w:hAnsi="宋体"/>
                <w:szCs w:val="21"/>
              </w:rPr>
              <w:t>系统及数据库的性能优化；</w:t>
            </w:r>
          </w:p>
        </w:tc>
        <w:tc>
          <w:tcPr>
            <w:tcW w:w="2247" w:type="dxa"/>
            <w:noWrap w:val="0"/>
            <w:vAlign w:val="top"/>
          </w:tcPr>
          <w:p w14:paraId="5B14C752">
            <w:pPr>
              <w:spacing w:before="120" w:after="120" w:line="400" w:lineRule="exact"/>
              <w:jc w:val="center"/>
              <w:rPr>
                <w:rFonts w:hint="eastAsia" w:ascii="宋体" w:hAnsi="宋体"/>
                <w:szCs w:val="21"/>
              </w:rPr>
            </w:pPr>
          </w:p>
        </w:tc>
        <w:tc>
          <w:tcPr>
            <w:tcW w:w="1253" w:type="dxa"/>
            <w:noWrap w:val="0"/>
            <w:vAlign w:val="top"/>
          </w:tcPr>
          <w:p w14:paraId="180F7957">
            <w:pPr>
              <w:spacing w:before="120" w:after="120" w:line="400" w:lineRule="exact"/>
              <w:jc w:val="center"/>
              <w:rPr>
                <w:rFonts w:hint="eastAsia" w:ascii="宋体" w:hAnsi="宋体"/>
                <w:sz w:val="32"/>
              </w:rPr>
            </w:pPr>
          </w:p>
        </w:tc>
      </w:tr>
      <w:tr w14:paraId="7652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068DC7A7">
            <w:pPr>
              <w:spacing w:before="120" w:after="120" w:line="40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11</w:t>
            </w:r>
          </w:p>
        </w:tc>
        <w:tc>
          <w:tcPr>
            <w:tcW w:w="4472" w:type="dxa"/>
            <w:noWrap w:val="0"/>
            <w:vAlign w:val="top"/>
          </w:tcPr>
          <w:p w14:paraId="1457CDF4">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cs="宋体"/>
                <w:sz w:val="28"/>
                <w:szCs w:val="28"/>
                <w:lang w:eastAsia="zh-CN"/>
              </w:rPr>
            </w:pPr>
            <w:r>
              <w:rPr>
                <w:rFonts w:hint="eastAsia" w:ascii="宋体" w:hAnsi="宋体"/>
                <w:szCs w:val="21"/>
                <w:lang w:eastAsia="zh-CN"/>
              </w:rPr>
              <w:t>对</w:t>
            </w:r>
            <w:r>
              <w:rPr>
                <w:rFonts w:hint="eastAsia" w:ascii="宋体" w:hAnsi="宋体"/>
                <w:szCs w:val="21"/>
              </w:rPr>
              <w:t>医院端集群系统的重新搭建；</w:t>
            </w:r>
          </w:p>
        </w:tc>
        <w:tc>
          <w:tcPr>
            <w:tcW w:w="2247" w:type="dxa"/>
            <w:noWrap w:val="0"/>
            <w:vAlign w:val="top"/>
          </w:tcPr>
          <w:p w14:paraId="79029C99">
            <w:pPr>
              <w:spacing w:before="120" w:after="120" w:line="400" w:lineRule="exact"/>
              <w:jc w:val="center"/>
              <w:rPr>
                <w:rFonts w:hint="eastAsia" w:ascii="宋体" w:hAnsi="宋体"/>
                <w:szCs w:val="21"/>
              </w:rPr>
            </w:pPr>
          </w:p>
        </w:tc>
        <w:tc>
          <w:tcPr>
            <w:tcW w:w="1253" w:type="dxa"/>
            <w:noWrap w:val="0"/>
            <w:vAlign w:val="top"/>
          </w:tcPr>
          <w:p w14:paraId="49D095B2">
            <w:pPr>
              <w:spacing w:before="120" w:after="120" w:line="400" w:lineRule="exact"/>
              <w:jc w:val="center"/>
              <w:rPr>
                <w:rFonts w:hint="eastAsia" w:ascii="宋体" w:hAnsi="宋体"/>
                <w:sz w:val="32"/>
              </w:rPr>
            </w:pPr>
          </w:p>
        </w:tc>
      </w:tr>
      <w:tr w14:paraId="0418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4D8F85B1">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12</w:t>
            </w:r>
          </w:p>
        </w:tc>
        <w:tc>
          <w:tcPr>
            <w:tcW w:w="4472" w:type="dxa"/>
            <w:noWrap w:val="0"/>
            <w:vAlign w:val="top"/>
          </w:tcPr>
          <w:p w14:paraId="64CB7A34">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szCs w:val="21"/>
                <w:lang w:eastAsia="zh-CN"/>
              </w:rPr>
            </w:pPr>
            <w:r>
              <w:rPr>
                <w:rFonts w:hint="eastAsia" w:ascii="宋体" w:hAnsi="宋体"/>
                <w:szCs w:val="21"/>
              </w:rPr>
              <w:t>医保应用补丁升级保障服务</w:t>
            </w:r>
            <w:r>
              <w:rPr>
                <w:rFonts w:hint="eastAsia" w:ascii="宋体" w:hAnsi="宋体"/>
                <w:szCs w:val="21"/>
                <w:lang w:eastAsia="zh-CN"/>
              </w:rPr>
              <w:t>：在</w:t>
            </w:r>
            <w:r>
              <w:rPr>
                <w:rFonts w:hint="eastAsia" w:ascii="宋体" w:hAnsi="宋体"/>
                <w:szCs w:val="21"/>
              </w:rPr>
              <w:t>补丁程序发布前，提前告知医院补丁的内容、注意事项、数据接口变化等内容</w:t>
            </w:r>
            <w:r>
              <w:rPr>
                <w:rFonts w:hint="eastAsia" w:ascii="宋体" w:hAnsi="宋体"/>
                <w:szCs w:val="21"/>
                <w:lang w:eastAsia="zh-CN"/>
              </w:rPr>
              <w:t>；</w:t>
            </w:r>
            <w:r>
              <w:rPr>
                <w:rFonts w:hint="eastAsia" w:ascii="宋体" w:hAnsi="宋体"/>
                <w:szCs w:val="21"/>
              </w:rPr>
              <w:t>医保补丁程序发布后，通过远程</w:t>
            </w:r>
            <w:r>
              <w:rPr>
                <w:rFonts w:hint="eastAsia" w:ascii="宋体" w:hAnsi="宋体"/>
                <w:szCs w:val="21"/>
                <w:lang w:val="en-US" w:eastAsia="zh-CN"/>
              </w:rPr>
              <w:t>或</w:t>
            </w:r>
            <w:r>
              <w:rPr>
                <w:rFonts w:hint="eastAsia" w:ascii="宋体" w:hAnsi="宋体"/>
                <w:szCs w:val="21"/>
              </w:rPr>
              <w:t>派工程师到医院现场的方式，为医院升级补丁</w:t>
            </w:r>
            <w:r>
              <w:rPr>
                <w:rFonts w:hint="eastAsia" w:ascii="宋体" w:hAnsi="宋体"/>
                <w:szCs w:val="21"/>
                <w:lang w:eastAsia="zh-CN"/>
              </w:rPr>
              <w:t>；</w:t>
            </w:r>
            <w:r>
              <w:rPr>
                <w:rFonts w:hint="eastAsia" w:ascii="宋体" w:hAnsi="宋体"/>
                <w:szCs w:val="21"/>
              </w:rPr>
              <w:t>医保重大补丁升级或更新，</w:t>
            </w:r>
            <w:r>
              <w:rPr>
                <w:rFonts w:hint="eastAsia" w:ascii="宋体" w:hAnsi="宋体"/>
                <w:szCs w:val="21"/>
                <w:lang w:eastAsia="zh-CN"/>
              </w:rPr>
              <w:t>需</w:t>
            </w:r>
            <w:r>
              <w:rPr>
                <w:rFonts w:hint="eastAsia" w:ascii="宋体" w:hAnsi="宋体"/>
                <w:szCs w:val="21"/>
              </w:rPr>
              <w:t>派工程师到医院现场，保障升级更新后系统稳定运行</w:t>
            </w:r>
            <w:r>
              <w:rPr>
                <w:rFonts w:hint="eastAsia" w:ascii="宋体" w:hAnsi="宋体"/>
                <w:szCs w:val="21"/>
                <w:lang w:eastAsia="zh-CN"/>
              </w:rPr>
              <w:t>；</w:t>
            </w:r>
            <w:r>
              <w:rPr>
                <w:rFonts w:hint="eastAsia" w:ascii="宋体" w:hAnsi="宋体"/>
                <w:szCs w:val="21"/>
              </w:rPr>
              <w:t>医保补丁程序如涉及数据、接口、业务流程的重大变化，工程师</w:t>
            </w:r>
            <w:r>
              <w:rPr>
                <w:rFonts w:hint="eastAsia" w:ascii="宋体" w:hAnsi="宋体"/>
                <w:szCs w:val="21"/>
                <w:lang w:eastAsia="zh-CN"/>
              </w:rPr>
              <w:t>需</w:t>
            </w:r>
            <w:r>
              <w:rPr>
                <w:rFonts w:hint="eastAsia" w:ascii="宋体" w:hAnsi="宋体"/>
                <w:szCs w:val="21"/>
              </w:rPr>
              <w:t>到医院现场进行技术培训和维护指导。</w:t>
            </w:r>
          </w:p>
        </w:tc>
        <w:tc>
          <w:tcPr>
            <w:tcW w:w="2247" w:type="dxa"/>
            <w:noWrap w:val="0"/>
            <w:vAlign w:val="top"/>
          </w:tcPr>
          <w:p w14:paraId="33BB85BB">
            <w:pPr>
              <w:spacing w:before="120" w:after="120" w:line="400" w:lineRule="exact"/>
              <w:jc w:val="center"/>
              <w:rPr>
                <w:rFonts w:hint="eastAsia" w:ascii="宋体" w:hAnsi="宋体"/>
                <w:szCs w:val="21"/>
              </w:rPr>
            </w:pPr>
          </w:p>
        </w:tc>
        <w:tc>
          <w:tcPr>
            <w:tcW w:w="1253" w:type="dxa"/>
            <w:noWrap w:val="0"/>
            <w:vAlign w:val="top"/>
          </w:tcPr>
          <w:p w14:paraId="1B226CB8">
            <w:pPr>
              <w:spacing w:before="120" w:after="120" w:line="400" w:lineRule="exact"/>
              <w:jc w:val="center"/>
              <w:rPr>
                <w:rFonts w:hint="eastAsia" w:ascii="宋体" w:hAnsi="宋体"/>
                <w:sz w:val="32"/>
              </w:rPr>
            </w:pPr>
          </w:p>
        </w:tc>
      </w:tr>
      <w:tr w14:paraId="2D40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73B4ACC2">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13</w:t>
            </w:r>
          </w:p>
        </w:tc>
        <w:tc>
          <w:tcPr>
            <w:tcW w:w="4472" w:type="dxa"/>
            <w:noWrap w:val="0"/>
            <w:vAlign w:val="top"/>
          </w:tcPr>
          <w:p w14:paraId="2A231D80">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szCs w:val="21"/>
                <w:lang w:eastAsia="zh-CN"/>
              </w:rPr>
            </w:pPr>
            <w:r>
              <w:rPr>
                <w:rFonts w:hint="eastAsia" w:ascii="宋体" w:hAnsi="宋体"/>
                <w:szCs w:val="21"/>
              </w:rPr>
              <w:t>协助制定和演练医保业务应急方案</w:t>
            </w:r>
            <w:r>
              <w:rPr>
                <w:rFonts w:hint="eastAsia" w:ascii="宋体" w:hAnsi="宋体"/>
                <w:szCs w:val="21"/>
                <w:lang w:eastAsia="zh-CN"/>
              </w:rPr>
              <w:t>：</w:t>
            </w:r>
            <w:r>
              <w:rPr>
                <w:rFonts w:hint="eastAsia" w:ascii="宋体" w:hAnsi="宋体"/>
                <w:szCs w:val="21"/>
              </w:rPr>
              <w:t>协助医院制定HIS系统故障的应急方案</w:t>
            </w:r>
            <w:r>
              <w:rPr>
                <w:rFonts w:hint="eastAsia" w:ascii="宋体" w:hAnsi="宋体"/>
                <w:szCs w:val="21"/>
                <w:lang w:eastAsia="zh-CN"/>
              </w:rPr>
              <w:t>；</w:t>
            </w:r>
            <w:r>
              <w:rPr>
                <w:rFonts w:hint="eastAsia" w:ascii="宋体" w:hAnsi="宋体"/>
                <w:szCs w:val="21"/>
              </w:rPr>
              <w:t>协助医院制定医保专网接入故障的应急方案</w:t>
            </w:r>
            <w:r>
              <w:rPr>
                <w:rFonts w:hint="eastAsia" w:ascii="宋体" w:hAnsi="宋体"/>
                <w:szCs w:val="21"/>
                <w:lang w:eastAsia="zh-CN"/>
              </w:rPr>
              <w:t>；</w:t>
            </w:r>
            <w:r>
              <w:rPr>
                <w:rFonts w:hint="eastAsia" w:ascii="宋体" w:hAnsi="宋体"/>
                <w:szCs w:val="21"/>
              </w:rPr>
              <w:t>协助医院制定院内局域网故障的应急方案</w:t>
            </w:r>
            <w:r>
              <w:rPr>
                <w:rFonts w:hint="eastAsia" w:ascii="宋体" w:hAnsi="宋体"/>
                <w:szCs w:val="21"/>
                <w:lang w:eastAsia="zh-CN"/>
              </w:rPr>
              <w:t>；</w:t>
            </w:r>
            <w:r>
              <w:rPr>
                <w:rFonts w:hint="eastAsia" w:ascii="宋体" w:hAnsi="宋体"/>
                <w:szCs w:val="21"/>
              </w:rPr>
              <w:t>协助医院对各种应急方案进行演练。</w:t>
            </w:r>
          </w:p>
        </w:tc>
        <w:tc>
          <w:tcPr>
            <w:tcW w:w="2247" w:type="dxa"/>
            <w:noWrap w:val="0"/>
            <w:vAlign w:val="top"/>
          </w:tcPr>
          <w:p w14:paraId="3530ADE9">
            <w:pPr>
              <w:spacing w:before="120" w:after="120" w:line="400" w:lineRule="exact"/>
              <w:jc w:val="center"/>
              <w:rPr>
                <w:rFonts w:hint="eastAsia" w:ascii="宋体" w:hAnsi="宋体"/>
                <w:szCs w:val="21"/>
              </w:rPr>
            </w:pPr>
          </w:p>
        </w:tc>
        <w:tc>
          <w:tcPr>
            <w:tcW w:w="1253" w:type="dxa"/>
            <w:noWrap w:val="0"/>
            <w:vAlign w:val="top"/>
          </w:tcPr>
          <w:p w14:paraId="1B2033BB">
            <w:pPr>
              <w:spacing w:before="120" w:after="120" w:line="400" w:lineRule="exact"/>
              <w:jc w:val="center"/>
              <w:rPr>
                <w:rFonts w:hint="eastAsia" w:ascii="宋体" w:hAnsi="宋体"/>
                <w:sz w:val="32"/>
              </w:rPr>
            </w:pPr>
          </w:p>
        </w:tc>
      </w:tr>
      <w:tr w14:paraId="788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3B08069D">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14</w:t>
            </w:r>
          </w:p>
        </w:tc>
        <w:tc>
          <w:tcPr>
            <w:tcW w:w="4472" w:type="dxa"/>
            <w:noWrap w:val="0"/>
            <w:vAlign w:val="top"/>
          </w:tcPr>
          <w:p w14:paraId="26FB449C">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szCs w:val="21"/>
                <w:lang w:eastAsia="zh-CN"/>
              </w:rPr>
            </w:pPr>
            <w:r>
              <w:rPr>
                <w:rFonts w:hint="eastAsia" w:ascii="宋体" w:hAnsi="宋体"/>
                <w:szCs w:val="21"/>
              </w:rPr>
              <w:t>定期现场巡检</w:t>
            </w:r>
            <w:r>
              <w:rPr>
                <w:rFonts w:hint="eastAsia" w:ascii="宋体" w:hAnsi="宋体"/>
                <w:szCs w:val="21"/>
                <w:lang w:eastAsia="zh-CN"/>
              </w:rPr>
              <w:t>：</w:t>
            </w:r>
            <w:r>
              <w:rPr>
                <w:rFonts w:hint="eastAsia" w:ascii="宋体" w:hAnsi="宋体"/>
                <w:szCs w:val="21"/>
              </w:rPr>
              <w:t>工程师至少每月1次到医院现场，对整个医保信息系统进行健康检查和巡检</w:t>
            </w:r>
            <w:r>
              <w:rPr>
                <w:rFonts w:hint="eastAsia" w:ascii="宋体" w:hAnsi="宋体"/>
                <w:szCs w:val="21"/>
                <w:lang w:eastAsia="zh-CN"/>
              </w:rPr>
              <w:t>；</w:t>
            </w:r>
            <w:r>
              <w:rPr>
                <w:rFonts w:hint="eastAsia" w:ascii="宋体" w:hAnsi="宋体"/>
                <w:szCs w:val="21"/>
              </w:rPr>
              <w:t>为医院提供书面的巡检报告。</w:t>
            </w:r>
          </w:p>
        </w:tc>
        <w:tc>
          <w:tcPr>
            <w:tcW w:w="2247" w:type="dxa"/>
            <w:noWrap w:val="0"/>
            <w:vAlign w:val="top"/>
          </w:tcPr>
          <w:p w14:paraId="0913ECA8">
            <w:pPr>
              <w:spacing w:before="120" w:after="120" w:line="400" w:lineRule="exact"/>
              <w:jc w:val="center"/>
              <w:rPr>
                <w:rFonts w:hint="eastAsia" w:ascii="宋体" w:hAnsi="宋体"/>
                <w:szCs w:val="21"/>
              </w:rPr>
            </w:pPr>
          </w:p>
        </w:tc>
        <w:tc>
          <w:tcPr>
            <w:tcW w:w="1253" w:type="dxa"/>
            <w:noWrap w:val="0"/>
            <w:vAlign w:val="top"/>
          </w:tcPr>
          <w:p w14:paraId="17F87D55">
            <w:pPr>
              <w:spacing w:before="120" w:after="120" w:line="400" w:lineRule="exact"/>
              <w:jc w:val="center"/>
              <w:rPr>
                <w:rFonts w:hint="eastAsia" w:ascii="宋体" w:hAnsi="宋体"/>
                <w:sz w:val="32"/>
              </w:rPr>
            </w:pPr>
          </w:p>
        </w:tc>
      </w:tr>
      <w:tr w14:paraId="360A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40906224">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15</w:t>
            </w:r>
          </w:p>
        </w:tc>
        <w:tc>
          <w:tcPr>
            <w:tcW w:w="4472" w:type="dxa"/>
            <w:noWrap w:val="0"/>
            <w:vAlign w:val="top"/>
          </w:tcPr>
          <w:p w14:paraId="498F872C">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szCs w:val="21"/>
                <w:lang w:eastAsia="zh-CN"/>
              </w:rPr>
            </w:pPr>
            <w:r>
              <w:rPr>
                <w:rFonts w:hint="eastAsia" w:ascii="宋体" w:hAnsi="宋体" w:eastAsia="宋体" w:cs="Times New Roman"/>
                <w:szCs w:val="21"/>
              </w:rPr>
              <w:t>提供个性化培训服务</w:t>
            </w:r>
            <w:r>
              <w:rPr>
                <w:rFonts w:hint="eastAsia" w:ascii="宋体" w:hAnsi="宋体" w:eastAsia="宋体" w:cs="Times New Roman"/>
                <w:szCs w:val="21"/>
                <w:lang w:eastAsia="zh-CN"/>
              </w:rPr>
              <w:t>：</w:t>
            </w:r>
            <w:r>
              <w:rPr>
                <w:rFonts w:hint="eastAsia" w:ascii="宋体" w:hAnsi="宋体"/>
                <w:szCs w:val="21"/>
              </w:rPr>
              <w:t>为医院提供各种个性化的专门培训，培训内容包括集群系统的运维知识、医保应用软件的操作、医保业务流程、医保系统与HIS系统的对接等</w:t>
            </w:r>
            <w:r>
              <w:rPr>
                <w:rFonts w:hint="eastAsia" w:ascii="宋体" w:hAnsi="宋体"/>
                <w:szCs w:val="21"/>
                <w:lang w:eastAsia="zh-CN"/>
              </w:rPr>
              <w:t>。</w:t>
            </w:r>
          </w:p>
        </w:tc>
        <w:tc>
          <w:tcPr>
            <w:tcW w:w="2247" w:type="dxa"/>
            <w:noWrap w:val="0"/>
            <w:vAlign w:val="top"/>
          </w:tcPr>
          <w:p w14:paraId="22ADF9B1">
            <w:pPr>
              <w:spacing w:before="120" w:after="120" w:line="400" w:lineRule="exact"/>
              <w:jc w:val="center"/>
              <w:rPr>
                <w:rFonts w:hint="eastAsia" w:ascii="宋体" w:hAnsi="宋体"/>
                <w:szCs w:val="21"/>
              </w:rPr>
            </w:pPr>
          </w:p>
        </w:tc>
        <w:tc>
          <w:tcPr>
            <w:tcW w:w="1253" w:type="dxa"/>
            <w:noWrap w:val="0"/>
            <w:vAlign w:val="top"/>
          </w:tcPr>
          <w:p w14:paraId="2FDF4EE3">
            <w:pPr>
              <w:spacing w:before="120" w:after="120" w:line="400" w:lineRule="exact"/>
              <w:jc w:val="center"/>
              <w:rPr>
                <w:rFonts w:hint="eastAsia" w:ascii="宋体" w:hAnsi="宋体"/>
                <w:sz w:val="32"/>
              </w:rPr>
            </w:pPr>
          </w:p>
        </w:tc>
      </w:tr>
      <w:tr w14:paraId="3BDC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6B1125BF">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16</w:t>
            </w:r>
          </w:p>
        </w:tc>
        <w:tc>
          <w:tcPr>
            <w:tcW w:w="4472" w:type="dxa"/>
            <w:noWrap w:val="0"/>
            <w:vAlign w:val="top"/>
          </w:tcPr>
          <w:p w14:paraId="2B9D66A4">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szCs w:val="21"/>
                <w:lang w:eastAsia="zh-CN"/>
              </w:rPr>
            </w:pPr>
            <w:r>
              <w:rPr>
                <w:rFonts w:hint="eastAsia" w:ascii="宋体" w:hAnsi="宋体"/>
                <w:szCs w:val="21"/>
              </w:rPr>
              <w:t>提供适当驻场服务</w:t>
            </w:r>
            <w:r>
              <w:rPr>
                <w:rFonts w:hint="eastAsia" w:ascii="宋体" w:hAnsi="宋体"/>
                <w:szCs w:val="21"/>
                <w:lang w:eastAsia="zh-CN"/>
              </w:rPr>
              <w:t>：</w:t>
            </w:r>
            <w:r>
              <w:rPr>
                <w:rFonts w:hint="eastAsia" w:ascii="宋体" w:hAnsi="宋体"/>
                <w:szCs w:val="21"/>
              </w:rPr>
              <w:t>医院系统切换、重大事件等情况，可派工程师提供短期驻医院现场服务。</w:t>
            </w:r>
          </w:p>
        </w:tc>
        <w:tc>
          <w:tcPr>
            <w:tcW w:w="2247" w:type="dxa"/>
            <w:noWrap w:val="0"/>
            <w:vAlign w:val="top"/>
          </w:tcPr>
          <w:p w14:paraId="4B84462A">
            <w:pPr>
              <w:spacing w:before="120" w:after="120" w:line="400" w:lineRule="exact"/>
              <w:jc w:val="center"/>
              <w:rPr>
                <w:rFonts w:hint="eastAsia" w:ascii="宋体" w:hAnsi="宋体"/>
                <w:szCs w:val="21"/>
              </w:rPr>
            </w:pPr>
          </w:p>
        </w:tc>
        <w:tc>
          <w:tcPr>
            <w:tcW w:w="1253" w:type="dxa"/>
            <w:noWrap w:val="0"/>
            <w:vAlign w:val="top"/>
          </w:tcPr>
          <w:p w14:paraId="1227017F">
            <w:pPr>
              <w:spacing w:before="120" w:after="120" w:line="400" w:lineRule="exact"/>
              <w:jc w:val="center"/>
              <w:rPr>
                <w:rFonts w:hint="eastAsia" w:ascii="宋体" w:hAnsi="宋体"/>
                <w:sz w:val="32"/>
              </w:rPr>
            </w:pPr>
          </w:p>
        </w:tc>
      </w:tr>
      <w:tr w14:paraId="3A61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56A36DB2">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17</w:t>
            </w:r>
          </w:p>
        </w:tc>
        <w:tc>
          <w:tcPr>
            <w:tcW w:w="4472" w:type="dxa"/>
            <w:noWrap w:val="0"/>
            <w:vAlign w:val="top"/>
          </w:tcPr>
          <w:p w14:paraId="7DB78951">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eastAsia="宋体"/>
                <w:szCs w:val="21"/>
                <w:lang w:eastAsia="zh-CN"/>
              </w:rPr>
            </w:pPr>
            <w:r>
              <w:rPr>
                <w:rFonts w:hint="eastAsia" w:ascii="宋体" w:hAnsi="宋体"/>
                <w:szCs w:val="21"/>
              </w:rPr>
              <w:t>医保业务协查服务</w:t>
            </w:r>
            <w:r>
              <w:rPr>
                <w:rFonts w:hint="eastAsia" w:ascii="宋体" w:hAnsi="宋体"/>
                <w:szCs w:val="21"/>
                <w:lang w:eastAsia="zh-CN"/>
              </w:rPr>
              <w:t>：</w:t>
            </w:r>
            <w:r>
              <w:rPr>
                <w:rFonts w:hint="eastAsia" w:ascii="宋体" w:hAnsi="宋体"/>
                <w:szCs w:val="21"/>
              </w:rPr>
              <w:t>每日巡查医院当天红名单文件下载和更新情况</w:t>
            </w:r>
            <w:r>
              <w:rPr>
                <w:rFonts w:hint="eastAsia" w:ascii="宋体" w:hAnsi="宋体"/>
                <w:szCs w:val="21"/>
                <w:lang w:eastAsia="zh-CN"/>
              </w:rPr>
              <w:t>；</w:t>
            </w:r>
            <w:r>
              <w:rPr>
                <w:rFonts w:hint="eastAsia" w:ascii="宋体" w:hAnsi="宋体"/>
                <w:szCs w:val="21"/>
              </w:rPr>
              <w:t>每日巡查医院医保数据上传及入库情况</w:t>
            </w:r>
            <w:r>
              <w:rPr>
                <w:rFonts w:hint="eastAsia" w:ascii="宋体" w:hAnsi="宋体"/>
                <w:szCs w:val="21"/>
                <w:lang w:eastAsia="zh-CN"/>
              </w:rPr>
              <w:t>；</w:t>
            </w:r>
            <w:r>
              <w:rPr>
                <w:rFonts w:hint="eastAsia" w:ascii="宋体" w:hAnsi="宋体"/>
                <w:szCs w:val="21"/>
              </w:rPr>
              <w:t>每日巡查医院医保数据备份情况</w:t>
            </w:r>
            <w:r>
              <w:rPr>
                <w:rFonts w:hint="eastAsia" w:ascii="宋体" w:hAnsi="宋体"/>
                <w:szCs w:val="21"/>
                <w:lang w:eastAsia="zh-CN"/>
              </w:rPr>
              <w:t>；</w:t>
            </w:r>
            <w:r>
              <w:rPr>
                <w:rFonts w:hint="eastAsia" w:ascii="宋体" w:hAnsi="宋体"/>
                <w:szCs w:val="21"/>
              </w:rPr>
              <w:t>巡查医院每个季度病案对照情况</w:t>
            </w:r>
            <w:r>
              <w:rPr>
                <w:rFonts w:hint="eastAsia" w:ascii="宋体" w:hAnsi="宋体"/>
                <w:szCs w:val="21"/>
                <w:lang w:eastAsia="zh-CN"/>
              </w:rPr>
              <w:t>。</w:t>
            </w:r>
          </w:p>
        </w:tc>
        <w:tc>
          <w:tcPr>
            <w:tcW w:w="2247" w:type="dxa"/>
            <w:noWrap w:val="0"/>
            <w:vAlign w:val="top"/>
          </w:tcPr>
          <w:p w14:paraId="355C0640">
            <w:pPr>
              <w:spacing w:before="120" w:after="120" w:line="400" w:lineRule="exact"/>
              <w:jc w:val="center"/>
              <w:rPr>
                <w:rFonts w:hint="eastAsia" w:ascii="宋体" w:hAnsi="宋体"/>
                <w:szCs w:val="21"/>
              </w:rPr>
            </w:pPr>
          </w:p>
        </w:tc>
        <w:tc>
          <w:tcPr>
            <w:tcW w:w="1253" w:type="dxa"/>
            <w:noWrap w:val="0"/>
            <w:vAlign w:val="top"/>
          </w:tcPr>
          <w:p w14:paraId="0C297258">
            <w:pPr>
              <w:spacing w:before="120" w:after="120" w:line="400" w:lineRule="exact"/>
              <w:jc w:val="center"/>
              <w:rPr>
                <w:rFonts w:hint="eastAsia" w:ascii="宋体" w:hAnsi="宋体"/>
                <w:sz w:val="32"/>
              </w:rPr>
            </w:pPr>
          </w:p>
        </w:tc>
      </w:tr>
      <w:tr w14:paraId="1DB5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134" w:type="dxa"/>
            <w:noWrap w:val="0"/>
            <w:vAlign w:val="top"/>
          </w:tcPr>
          <w:p w14:paraId="388FA210">
            <w:pPr>
              <w:spacing w:before="120" w:after="120" w:line="400" w:lineRule="exact"/>
              <w:jc w:val="center"/>
              <w:rPr>
                <w:rFonts w:hint="default" w:ascii="宋体" w:hAnsi="宋体" w:cs="宋体"/>
                <w:sz w:val="28"/>
                <w:szCs w:val="28"/>
                <w:lang w:val="en-US" w:eastAsia="zh-CN"/>
              </w:rPr>
            </w:pPr>
            <w:r>
              <w:rPr>
                <w:rFonts w:hint="eastAsia" w:ascii="宋体" w:hAnsi="宋体" w:cs="宋体"/>
                <w:sz w:val="28"/>
                <w:szCs w:val="28"/>
                <w:lang w:val="en-US" w:eastAsia="zh-CN"/>
              </w:rPr>
              <w:t>18</w:t>
            </w:r>
          </w:p>
        </w:tc>
        <w:tc>
          <w:tcPr>
            <w:tcW w:w="4472" w:type="dxa"/>
            <w:noWrap w:val="0"/>
            <w:vAlign w:val="top"/>
          </w:tcPr>
          <w:p w14:paraId="10F29046">
            <w:pPr>
              <w:keepNext w:val="0"/>
              <w:keepLines w:val="0"/>
              <w:pageBreakBefore w:val="0"/>
              <w:widowControl w:val="0"/>
              <w:kinsoku/>
              <w:wordWrap/>
              <w:overflowPunct/>
              <w:topLinePunct w:val="0"/>
              <w:autoSpaceDE/>
              <w:autoSpaceDN/>
              <w:bidi w:val="0"/>
              <w:adjustRightInd w:val="0"/>
              <w:snapToGrid/>
              <w:spacing w:beforeLines="50" w:afterLines="50" w:line="240" w:lineRule="auto"/>
              <w:textAlignment w:val="baseline"/>
              <w:rPr>
                <w:rFonts w:hint="eastAsia" w:ascii="宋体" w:hAnsi="宋体"/>
                <w:szCs w:val="21"/>
                <w:lang w:eastAsia="zh-CN"/>
              </w:rPr>
            </w:pPr>
            <w:r>
              <w:rPr>
                <w:rFonts w:hint="eastAsia" w:ascii="宋体" w:hAnsi="宋体"/>
                <w:szCs w:val="21"/>
                <w:lang w:eastAsia="zh-CN"/>
              </w:rPr>
              <w:t>服务承诺：</w:t>
            </w:r>
            <w:r>
              <w:rPr>
                <w:rFonts w:hint="eastAsia" w:ascii="宋体" w:hAnsi="宋体"/>
                <w:szCs w:val="21"/>
              </w:rPr>
              <w:t>全年医保系统的可用性大于99.9％</w:t>
            </w:r>
          </w:p>
        </w:tc>
        <w:tc>
          <w:tcPr>
            <w:tcW w:w="2247" w:type="dxa"/>
            <w:noWrap w:val="0"/>
            <w:vAlign w:val="top"/>
          </w:tcPr>
          <w:p w14:paraId="465E0933">
            <w:pPr>
              <w:spacing w:before="120" w:after="120" w:line="400" w:lineRule="exact"/>
              <w:jc w:val="center"/>
              <w:rPr>
                <w:rFonts w:hint="eastAsia" w:ascii="宋体" w:hAnsi="宋体"/>
                <w:szCs w:val="21"/>
              </w:rPr>
            </w:pPr>
          </w:p>
        </w:tc>
        <w:tc>
          <w:tcPr>
            <w:tcW w:w="1253" w:type="dxa"/>
            <w:noWrap w:val="0"/>
            <w:vAlign w:val="top"/>
          </w:tcPr>
          <w:p w14:paraId="7EE0FCA9">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66F9F9BB">
      <w:pPr>
        <w:spacing w:before="120" w:line="360" w:lineRule="atLeast"/>
        <w:ind w:right="183" w:rightChars="87" w:firstLine="420" w:firstLineChars="200"/>
        <w:rPr>
          <w:rFonts w:hint="eastAsia"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表中条款号应与采购文件第二部分中所列条款号一致。</w:t>
      </w:r>
    </w:p>
    <w:p w14:paraId="069F9263">
      <w:pPr>
        <w:spacing w:before="120" w:line="360" w:lineRule="atLeast"/>
        <w:ind w:right="183" w:rightChars="87" w:firstLine="420" w:firstLineChars="200"/>
        <w:rPr>
          <w:szCs w:val="21"/>
        </w:rPr>
      </w:pPr>
      <w:r>
        <w:rPr>
          <w:rFonts w:hint="eastAsia" w:ascii="宋体" w:hAnsi="宋体"/>
          <w:szCs w:val="21"/>
        </w:rPr>
        <w:t>(3)</w:t>
      </w:r>
      <w:r>
        <w:rPr>
          <w:rFonts w:hint="eastAsia" w:ascii="宋体" w:hAnsi="宋体"/>
          <w:szCs w:val="21"/>
        </w:rPr>
        <w:tab/>
      </w:r>
      <w:r>
        <w:rPr>
          <w:rFonts w:hint="eastAsia" w:ascii="宋体" w:hAnsi="宋体"/>
          <w:szCs w:val="21"/>
        </w:rPr>
        <w:t>此表为格式表，各响应人可根据情况调整。</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3AE2921E">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hint="eastAsia"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ascii="宋体" w:hAnsi="宋体"/>
          <w:spacing w:val="6"/>
          <w:sz w:val="24"/>
        </w:rPr>
      </w:pPr>
    </w:p>
    <w:p w14:paraId="65025E1E">
      <w:pPr>
        <w:spacing w:line="588" w:lineRule="exact"/>
        <w:ind w:firstLine="504" w:firstLineChars="200"/>
        <w:rPr>
          <w:rFonts w:ascii="宋体" w:hAnsi="宋体"/>
          <w:spacing w:val="6"/>
          <w:sz w:val="24"/>
        </w:rPr>
      </w:pPr>
    </w:p>
    <w:p w14:paraId="7156EBC4">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hint="eastAsia" w:ascii="宋体"/>
          <w:bCs/>
          <w:sz w:val="24"/>
          <w:szCs w:val="24"/>
        </w:rPr>
      </w:pPr>
      <w:r>
        <w:rPr>
          <w:rFonts w:hint="eastAsia" w:ascii="宋体"/>
          <w:bCs/>
          <w:sz w:val="24"/>
          <w:szCs w:val="24"/>
        </w:rPr>
        <w:t>附件十一</w:t>
      </w:r>
    </w:p>
    <w:p w14:paraId="07DE0F06">
      <w:pPr>
        <w:pStyle w:val="3"/>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2"/>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2"/>
        <w:spacing w:line="360" w:lineRule="auto"/>
        <w:jc w:val="center"/>
        <w:rPr>
          <w:rFonts w:hint="eastAsia" w:ascii="宋体" w:hAnsi="宋体" w:cs="宋体"/>
          <w:sz w:val="28"/>
          <w:szCs w:val="28"/>
        </w:rPr>
      </w:pPr>
      <w:r>
        <w:rPr>
          <w:rStyle w:val="29"/>
          <w:rFonts w:hint="eastAsia" w:ascii="宋体" w:hAnsi="宋体" w:cs="宋体"/>
          <w:sz w:val="28"/>
          <w:szCs w:val="28"/>
        </w:rPr>
        <w:t>中小企业划型标准规定</w:t>
      </w:r>
    </w:p>
    <w:p w14:paraId="61A6C6BB">
      <w:pPr>
        <w:numPr>
          <w:ilvl w:val="0"/>
          <w:numId w:val="5"/>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44"/>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44"/>
        <w:ind w:firstLine="480"/>
        <w:rPr>
          <w:rFonts w:ascii="仿宋_GB2312" w:hAnsi="仿宋" w:eastAsia="仿宋_GB2312" w:cs="宋体"/>
          <w:sz w:val="24"/>
        </w:rPr>
      </w:pPr>
    </w:p>
    <w:p w14:paraId="23D41CC0">
      <w:pPr>
        <w:rPr>
          <w:rFonts w:hint="eastAsia" w:ascii="仿宋_GB2312" w:hAnsi="仿宋" w:eastAsia="仿宋_GB2312" w:cs="宋体"/>
          <w:sz w:val="24"/>
        </w:rPr>
      </w:pPr>
    </w:p>
    <w:p w14:paraId="7BC2A247">
      <w:pPr>
        <w:pStyle w:val="44"/>
        <w:ind w:firstLine="480"/>
        <w:rPr>
          <w:rFonts w:ascii="仿宋_GB2312" w:hAnsi="仿宋" w:eastAsia="仿宋_GB2312" w:cs="宋体"/>
          <w:sz w:val="24"/>
        </w:rPr>
      </w:pPr>
    </w:p>
    <w:p w14:paraId="376B263F">
      <w:pPr>
        <w:rPr>
          <w:rFonts w:hint="eastAsia" w:ascii="仿宋_GB2312" w:hAnsi="仿宋" w:eastAsia="仿宋_GB2312" w:cs="宋体"/>
          <w:sz w:val="24"/>
        </w:rPr>
      </w:pPr>
    </w:p>
    <w:p w14:paraId="2E059899">
      <w:pPr>
        <w:pStyle w:val="44"/>
        <w:ind w:firstLine="480"/>
        <w:rPr>
          <w:rFonts w:ascii="仿宋_GB2312" w:hAnsi="仿宋" w:eastAsia="仿宋_GB2312" w:cs="宋体"/>
          <w:sz w:val="24"/>
        </w:rPr>
      </w:pPr>
    </w:p>
    <w:p w14:paraId="6869B968">
      <w:pPr>
        <w:rPr>
          <w:rFonts w:hint="eastAsia" w:ascii="仿宋_GB2312" w:hAnsi="仿宋" w:eastAsia="仿宋_GB2312" w:cs="宋体"/>
          <w:sz w:val="24"/>
        </w:rPr>
      </w:pPr>
    </w:p>
    <w:p w14:paraId="12206B19">
      <w:pPr>
        <w:pStyle w:val="44"/>
        <w:ind w:firstLine="480"/>
        <w:rPr>
          <w:rFonts w:ascii="仿宋_GB2312" w:hAnsi="仿宋" w:eastAsia="仿宋_GB2312" w:cs="宋体"/>
          <w:sz w:val="24"/>
        </w:rPr>
      </w:pPr>
    </w:p>
    <w:p w14:paraId="5141C0F3">
      <w:pPr>
        <w:rPr>
          <w:rFonts w:hint="eastAsia" w:ascii="仿宋_GB2312" w:hAnsi="仿宋" w:eastAsia="仿宋_GB2312" w:cs="宋体"/>
          <w:sz w:val="24"/>
        </w:rPr>
      </w:pPr>
    </w:p>
    <w:p w14:paraId="5414E9E0">
      <w:pPr>
        <w:pStyle w:val="44"/>
        <w:ind w:firstLine="480"/>
        <w:rPr>
          <w:rFonts w:ascii="仿宋_GB2312" w:hAnsi="仿宋" w:eastAsia="仿宋_GB2312" w:cs="宋体"/>
          <w:sz w:val="24"/>
        </w:rPr>
      </w:pPr>
    </w:p>
    <w:p w14:paraId="53115917">
      <w:pPr>
        <w:rPr>
          <w:rFonts w:hint="eastAsia" w:ascii="仿宋_GB2312" w:hAnsi="仿宋" w:eastAsia="仿宋_GB2312" w:cs="宋体"/>
          <w:sz w:val="24"/>
        </w:rPr>
      </w:pPr>
    </w:p>
    <w:p w14:paraId="7124F2AC">
      <w:pPr>
        <w:pStyle w:val="44"/>
        <w:ind w:firstLine="480"/>
        <w:rPr>
          <w:rFonts w:ascii="仿宋_GB2312" w:hAnsi="仿宋" w:eastAsia="仿宋_GB2312" w:cs="宋体"/>
          <w:sz w:val="24"/>
        </w:rPr>
      </w:pPr>
    </w:p>
    <w:p w14:paraId="4A12483D">
      <w:pPr>
        <w:rPr>
          <w:rFonts w:hint="eastAsia" w:ascii="仿宋_GB2312" w:hAnsi="仿宋" w:eastAsia="仿宋_GB2312" w:cs="宋体"/>
          <w:sz w:val="24"/>
        </w:rPr>
      </w:pPr>
    </w:p>
    <w:p w14:paraId="13837AC2">
      <w:pPr>
        <w:pStyle w:val="44"/>
        <w:ind w:firstLine="480"/>
        <w:rPr>
          <w:rFonts w:ascii="仿宋_GB2312" w:hAnsi="仿宋" w:eastAsia="仿宋_GB2312" w:cs="宋体"/>
          <w:sz w:val="24"/>
        </w:rPr>
      </w:pPr>
    </w:p>
    <w:p w14:paraId="2553A96C">
      <w:pPr>
        <w:rPr>
          <w:rFonts w:hint="eastAsia" w:ascii="仿宋_GB2312" w:hAnsi="仿宋" w:eastAsia="仿宋_GB2312" w:cs="宋体"/>
          <w:sz w:val="24"/>
        </w:rPr>
      </w:pPr>
    </w:p>
    <w:p w14:paraId="3297482B">
      <w:pPr>
        <w:pStyle w:val="44"/>
        <w:ind w:firstLine="480"/>
        <w:rPr>
          <w:rFonts w:ascii="仿宋_GB2312" w:hAnsi="仿宋" w:eastAsia="仿宋_GB2312" w:cs="宋体"/>
          <w:sz w:val="24"/>
        </w:rPr>
      </w:pPr>
    </w:p>
    <w:p w14:paraId="1799A150">
      <w:pPr>
        <w:rPr>
          <w:rFonts w:hint="eastAsia" w:ascii="仿宋_GB2312" w:hAnsi="仿宋" w:eastAsia="仿宋_GB2312" w:cs="宋体"/>
          <w:sz w:val="24"/>
        </w:rPr>
      </w:pPr>
    </w:p>
    <w:p w14:paraId="7600A5E0">
      <w:pPr>
        <w:pStyle w:val="44"/>
        <w:ind w:firstLine="480"/>
        <w:rPr>
          <w:rFonts w:ascii="仿宋_GB2312" w:hAnsi="仿宋" w:eastAsia="仿宋_GB2312" w:cs="宋体"/>
          <w:sz w:val="24"/>
        </w:rPr>
      </w:pPr>
    </w:p>
    <w:p w14:paraId="310CD484">
      <w:pPr>
        <w:rPr>
          <w:rFonts w:hint="eastAsia" w:ascii="仿宋_GB2312" w:hAnsi="仿宋" w:eastAsia="仿宋_GB2312" w:cs="宋体"/>
          <w:sz w:val="24"/>
        </w:rPr>
      </w:pPr>
    </w:p>
    <w:p w14:paraId="7A33DC68">
      <w:pPr>
        <w:pStyle w:val="44"/>
        <w:ind w:firstLine="480"/>
        <w:rPr>
          <w:rFonts w:ascii="仿宋_GB2312" w:hAnsi="仿宋" w:eastAsia="仿宋_GB2312" w:cs="宋体"/>
          <w:sz w:val="24"/>
        </w:rPr>
      </w:pPr>
    </w:p>
    <w:p w14:paraId="15955E5C">
      <w:pPr>
        <w:rPr>
          <w:rFonts w:hint="eastAsia" w:ascii="仿宋_GB2312" w:hAnsi="仿宋" w:eastAsia="仿宋_GB2312" w:cs="宋体"/>
          <w:sz w:val="24"/>
        </w:rPr>
      </w:pPr>
    </w:p>
    <w:p w14:paraId="6388AA0B">
      <w:pPr>
        <w:pStyle w:val="44"/>
        <w:ind w:firstLine="480"/>
        <w:rPr>
          <w:rFonts w:ascii="仿宋_GB2312" w:hAnsi="仿宋" w:eastAsia="仿宋_GB2312" w:cs="宋体"/>
          <w:sz w:val="24"/>
        </w:rPr>
      </w:pPr>
    </w:p>
    <w:p w14:paraId="22AD1013">
      <w:pPr>
        <w:rPr>
          <w:rFonts w:hint="eastAsia" w:ascii="仿宋_GB2312" w:hAnsi="仿宋" w:eastAsia="仿宋_GB2312" w:cs="宋体"/>
          <w:sz w:val="24"/>
        </w:rPr>
      </w:pPr>
    </w:p>
    <w:p w14:paraId="6A813609">
      <w:pPr>
        <w:pStyle w:val="44"/>
        <w:ind w:firstLine="480"/>
        <w:rPr>
          <w:rFonts w:ascii="仿宋_GB2312" w:hAnsi="仿宋" w:eastAsia="仿宋_GB2312" w:cs="宋体"/>
          <w:sz w:val="24"/>
        </w:rPr>
      </w:pPr>
    </w:p>
    <w:p w14:paraId="15C024E3">
      <w:pPr>
        <w:rPr>
          <w:rFonts w:hint="eastAsia" w:ascii="仿宋_GB2312" w:hAnsi="仿宋" w:eastAsia="仿宋_GB2312" w:cs="宋体"/>
          <w:sz w:val="24"/>
        </w:rPr>
      </w:pPr>
    </w:p>
    <w:p w14:paraId="5BFC8462">
      <w:pPr>
        <w:pStyle w:val="44"/>
        <w:ind w:firstLine="480"/>
        <w:rPr>
          <w:rFonts w:ascii="仿宋_GB2312" w:hAnsi="仿宋" w:eastAsia="仿宋_GB2312" w:cs="宋体"/>
          <w:sz w:val="24"/>
        </w:rPr>
      </w:pPr>
    </w:p>
    <w:p w14:paraId="55B87FAB">
      <w:pPr>
        <w:rPr>
          <w:rFonts w:hint="eastAsia" w:ascii="仿宋_GB2312" w:hAnsi="仿宋" w:eastAsia="仿宋_GB2312" w:cs="宋体"/>
          <w:sz w:val="24"/>
        </w:rPr>
      </w:pPr>
    </w:p>
    <w:p w14:paraId="4505246F">
      <w:pPr>
        <w:pStyle w:val="44"/>
        <w:ind w:firstLine="480"/>
        <w:rPr>
          <w:rFonts w:ascii="仿宋_GB2312" w:hAnsi="仿宋" w:eastAsia="仿宋_GB2312" w:cs="宋体"/>
          <w:sz w:val="24"/>
        </w:rPr>
      </w:pPr>
    </w:p>
    <w:p w14:paraId="624370A4">
      <w:pPr>
        <w:rPr>
          <w:rFonts w:hint="eastAsia" w:ascii="仿宋_GB2312" w:hAnsi="仿宋" w:eastAsia="仿宋_GB2312" w:cs="宋体"/>
          <w:sz w:val="24"/>
        </w:rPr>
      </w:pPr>
    </w:p>
    <w:p w14:paraId="102113FC">
      <w:pPr>
        <w:pStyle w:val="44"/>
        <w:ind w:firstLine="480"/>
        <w:rPr>
          <w:rFonts w:ascii="仿宋_GB2312" w:hAnsi="仿宋" w:eastAsia="仿宋_GB2312" w:cs="宋体"/>
          <w:sz w:val="24"/>
        </w:rPr>
      </w:pPr>
    </w:p>
    <w:p w14:paraId="174D3F93">
      <w:pPr>
        <w:rPr>
          <w:rFonts w:hint="eastAsia"/>
        </w:rPr>
      </w:pPr>
    </w:p>
    <w:p w14:paraId="0110C7AE">
      <w:pPr>
        <w:pStyle w:val="44"/>
        <w:ind w:firstLine="480"/>
        <w:rPr>
          <w:rFonts w:ascii="仿宋_GB2312" w:hAnsi="仿宋" w:eastAsia="仿宋_GB2312" w:cs="宋体"/>
          <w:sz w:val="24"/>
        </w:rPr>
      </w:pPr>
    </w:p>
    <w:p w14:paraId="51431D16">
      <w:pPr>
        <w:rPr>
          <w:rFonts w:hint="eastAsia" w:ascii="仿宋_GB2312" w:hAnsi="仿宋" w:eastAsia="仿宋_GB2312" w:cs="宋体"/>
          <w:sz w:val="24"/>
        </w:rPr>
      </w:pPr>
    </w:p>
    <w:p w14:paraId="597AD2BC">
      <w:pPr>
        <w:pStyle w:val="44"/>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szCs w:val="24"/>
        </w:rPr>
      </w:pPr>
      <w:r>
        <w:rPr>
          <w:rFonts w:hint="eastAsia" w:ascii="宋体" w:hAnsi="宋体"/>
          <w:b/>
          <w:sz w:val="24"/>
          <w:szCs w:val="24"/>
        </w:rPr>
        <w:t>一、总则</w:t>
      </w:r>
    </w:p>
    <w:p w14:paraId="261D7665">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478"/>
        <w:gridCol w:w="5353"/>
        <w:gridCol w:w="790"/>
      </w:tblGrid>
      <w:tr w14:paraId="4249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26" w:type="dxa"/>
            <w:noWrap w:val="0"/>
            <w:vAlign w:val="center"/>
          </w:tcPr>
          <w:p w14:paraId="4FD685C3">
            <w:pPr>
              <w:pStyle w:val="58"/>
              <w:jc w:val="center"/>
              <w:rPr>
                <w:rFonts w:ascii="宋体" w:hAnsi="宋体"/>
                <w:b/>
                <w:bCs/>
              </w:rPr>
            </w:pPr>
            <w:r>
              <w:rPr>
                <w:rFonts w:hint="eastAsia" w:ascii="宋体" w:hAnsi="宋体"/>
                <w:b/>
                <w:bCs/>
              </w:rPr>
              <w:t>评审类别</w:t>
            </w:r>
          </w:p>
        </w:tc>
        <w:tc>
          <w:tcPr>
            <w:tcW w:w="1478" w:type="dxa"/>
            <w:noWrap w:val="0"/>
            <w:vAlign w:val="center"/>
          </w:tcPr>
          <w:p w14:paraId="2F75FBDA">
            <w:pPr>
              <w:pStyle w:val="58"/>
              <w:jc w:val="center"/>
              <w:rPr>
                <w:rFonts w:hint="eastAsia" w:ascii="宋体" w:hAnsi="宋体"/>
                <w:b/>
                <w:bCs/>
              </w:rPr>
            </w:pPr>
            <w:r>
              <w:rPr>
                <w:rFonts w:hint="eastAsia" w:ascii="宋体" w:hAnsi="宋体"/>
                <w:b/>
                <w:bCs/>
              </w:rPr>
              <w:t>评分项目</w:t>
            </w:r>
          </w:p>
        </w:tc>
        <w:tc>
          <w:tcPr>
            <w:tcW w:w="5353" w:type="dxa"/>
            <w:noWrap w:val="0"/>
            <w:vAlign w:val="center"/>
          </w:tcPr>
          <w:p w14:paraId="6FFFEDA0">
            <w:pPr>
              <w:pStyle w:val="58"/>
              <w:jc w:val="center"/>
              <w:rPr>
                <w:rFonts w:hint="eastAsia" w:ascii="宋体" w:hAnsi="宋体"/>
                <w:b/>
                <w:bCs/>
              </w:rPr>
            </w:pPr>
            <w:r>
              <w:rPr>
                <w:rFonts w:hint="eastAsia" w:ascii="宋体" w:hAnsi="宋体"/>
                <w:b/>
                <w:bCs/>
              </w:rPr>
              <w:t>评标细则</w:t>
            </w:r>
          </w:p>
        </w:tc>
        <w:tc>
          <w:tcPr>
            <w:tcW w:w="790" w:type="dxa"/>
            <w:noWrap w:val="0"/>
            <w:vAlign w:val="center"/>
          </w:tcPr>
          <w:p w14:paraId="657A4F72">
            <w:pPr>
              <w:pStyle w:val="58"/>
              <w:jc w:val="center"/>
              <w:rPr>
                <w:rFonts w:hint="eastAsia" w:ascii="宋体" w:hAnsi="宋体"/>
                <w:b/>
                <w:bCs/>
              </w:rPr>
            </w:pPr>
            <w:r>
              <w:rPr>
                <w:rFonts w:hint="eastAsia" w:ascii="宋体" w:hAnsi="宋体"/>
                <w:b/>
                <w:bCs/>
              </w:rPr>
              <w:t>分值</w:t>
            </w:r>
          </w:p>
        </w:tc>
      </w:tr>
      <w:tr w14:paraId="07C0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noWrap w:val="0"/>
            <w:vAlign w:val="center"/>
          </w:tcPr>
          <w:p w14:paraId="722271D1">
            <w:pPr>
              <w:rPr>
                <w:rFonts w:ascii="宋体" w:hAnsi="宋体"/>
                <w:sz w:val="24"/>
                <w:szCs w:val="24"/>
              </w:rPr>
            </w:pPr>
            <w:r>
              <w:rPr>
                <w:rFonts w:hint="eastAsia" w:ascii="宋体" w:hAnsi="宋体"/>
                <w:sz w:val="24"/>
                <w:szCs w:val="24"/>
              </w:rPr>
              <w:t>商务部分（</w:t>
            </w:r>
            <w:r>
              <w:rPr>
                <w:rFonts w:hint="eastAsia" w:ascii="宋体" w:hAnsi="宋体"/>
                <w:sz w:val="24"/>
                <w:szCs w:val="24"/>
                <w:lang w:val="en-US" w:eastAsia="zh-CN"/>
              </w:rPr>
              <w:t>5</w:t>
            </w:r>
            <w:r>
              <w:rPr>
                <w:rFonts w:hint="eastAsia" w:ascii="宋体" w:hAnsi="宋体"/>
                <w:sz w:val="24"/>
                <w:szCs w:val="24"/>
              </w:rPr>
              <w:t>分）</w:t>
            </w:r>
          </w:p>
        </w:tc>
        <w:tc>
          <w:tcPr>
            <w:tcW w:w="1478" w:type="dxa"/>
            <w:noWrap w:val="0"/>
            <w:vAlign w:val="center"/>
          </w:tcPr>
          <w:p w14:paraId="116F729F">
            <w:pPr>
              <w:rPr>
                <w:rFonts w:ascii="宋体" w:hAnsi="宋体"/>
                <w:sz w:val="24"/>
                <w:szCs w:val="24"/>
              </w:rPr>
            </w:pPr>
            <w:r>
              <w:rPr>
                <w:rFonts w:hint="eastAsia" w:ascii="宋体" w:hAnsi="宋体"/>
                <w:sz w:val="24"/>
                <w:szCs w:val="24"/>
              </w:rPr>
              <w:t>业绩</w:t>
            </w:r>
          </w:p>
        </w:tc>
        <w:tc>
          <w:tcPr>
            <w:tcW w:w="5353" w:type="dxa"/>
            <w:noWrap w:val="0"/>
            <w:vAlign w:val="center"/>
          </w:tcPr>
          <w:p w14:paraId="05FA9E31">
            <w:pPr>
              <w:adjustRightInd w:val="0"/>
              <w:snapToGrid w:val="0"/>
              <w:rPr>
                <w:rFonts w:hint="eastAsia" w:ascii="Times New Roman" w:hAnsi="Times New Roman" w:eastAsia="宋体" w:cs="Times New Roman"/>
                <w:lang w:eastAsia="zh-CN"/>
              </w:rPr>
            </w:pPr>
            <w:r>
              <w:rPr>
                <w:rFonts w:hint="eastAsia" w:ascii="Times New Roman" w:hAnsi="Times New Roman" w:eastAsia="宋体" w:cs="Times New Roman"/>
              </w:rPr>
              <w:t>提供 2021年1月至今</w:t>
            </w:r>
            <w:r>
              <w:rPr>
                <w:rFonts w:hint="eastAsia" w:ascii="Times New Roman" w:hAnsi="Times New Roman" w:eastAsia="宋体" w:cs="Times New Roman"/>
                <w:lang w:eastAsia="zh-CN"/>
              </w:rPr>
              <w:t>类似</w:t>
            </w:r>
            <w:r>
              <w:rPr>
                <w:rFonts w:hint="eastAsia" w:ascii="Times New Roman" w:hAnsi="Times New Roman" w:eastAsia="宋体" w:cs="Times New Roman"/>
              </w:rPr>
              <w:t>项目经验，每提供1个得</w:t>
            </w:r>
            <w:r>
              <w:rPr>
                <w:rFonts w:hint="eastAsia" w:ascii="Times New Roman" w:hAnsi="Times New Roman" w:eastAsia="宋体" w:cs="Times New Roman"/>
                <w:lang w:val="en-US" w:eastAsia="zh-CN"/>
              </w:rPr>
              <w:t>1</w:t>
            </w:r>
            <w:r>
              <w:rPr>
                <w:rFonts w:hint="eastAsia" w:ascii="Times New Roman" w:hAnsi="Times New Roman" w:eastAsia="宋体" w:cs="Times New Roman"/>
              </w:rPr>
              <w:t>分，最多</w:t>
            </w:r>
            <w:r>
              <w:rPr>
                <w:rFonts w:hint="eastAsia" w:ascii="Times New Roman" w:hAnsi="Times New Roman" w:eastAsia="宋体" w:cs="Times New Roman"/>
                <w:lang w:eastAsia="zh-CN"/>
              </w:rPr>
              <w:t>得</w:t>
            </w:r>
            <w:r>
              <w:rPr>
                <w:rFonts w:hint="eastAsia" w:ascii="Times New Roman" w:hAnsi="Times New Roman" w:eastAsia="宋体" w:cs="Times New Roman"/>
                <w:lang w:val="en-US" w:eastAsia="zh-CN"/>
              </w:rPr>
              <w:t>5分</w:t>
            </w:r>
            <w:r>
              <w:rPr>
                <w:rFonts w:hint="eastAsia" w:ascii="Times New Roman" w:hAnsi="Times New Roman" w:eastAsia="宋体" w:cs="Times New Roman"/>
              </w:rPr>
              <w:t>；同一客户的多个服务项目视为一个业绩案例</w:t>
            </w:r>
            <w:r>
              <w:rPr>
                <w:rFonts w:hint="eastAsia" w:ascii="Times New Roman" w:hAnsi="Times New Roman" w:eastAsia="宋体" w:cs="Times New Roman"/>
                <w:lang w:eastAsia="zh-CN"/>
              </w:rPr>
              <w:t>。</w:t>
            </w:r>
          </w:p>
          <w:p w14:paraId="08F121ED">
            <w:pPr>
              <w:adjustRightInd w:val="0"/>
              <w:snapToGrid w:val="0"/>
              <w:rPr>
                <w:rFonts w:hint="eastAsia" w:ascii="宋体" w:hAnsi="宋体"/>
                <w:sz w:val="24"/>
                <w:szCs w:val="24"/>
              </w:rPr>
            </w:pPr>
            <w:r>
              <w:rPr>
                <w:rFonts w:hint="eastAsia" w:ascii="Times New Roman" w:hAnsi="Times New Roman" w:eastAsia="宋体" w:cs="Times New Roman"/>
              </w:rPr>
              <w:t>注：以上项目业绩须提供合同以下相关部分复印件，包括首页、签署盖章页、显示上述内容的相关页，未提供则不得分。</w:t>
            </w:r>
          </w:p>
        </w:tc>
        <w:tc>
          <w:tcPr>
            <w:tcW w:w="790" w:type="dxa"/>
            <w:noWrap w:val="0"/>
            <w:vAlign w:val="center"/>
          </w:tcPr>
          <w:p w14:paraId="06F2406D">
            <w:pPr>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分</w:t>
            </w:r>
          </w:p>
        </w:tc>
      </w:tr>
      <w:tr w14:paraId="2106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326" w:type="dxa"/>
            <w:vMerge w:val="restart"/>
            <w:noWrap w:val="0"/>
            <w:vAlign w:val="center"/>
          </w:tcPr>
          <w:p w14:paraId="4682D67F">
            <w:pPr>
              <w:rPr>
                <w:rFonts w:hint="eastAsia" w:ascii="宋体" w:hAnsi="宋体"/>
                <w:sz w:val="24"/>
                <w:szCs w:val="24"/>
              </w:rPr>
            </w:pPr>
            <w:r>
              <w:rPr>
                <w:rFonts w:hint="eastAsia" w:ascii="宋体" w:hAnsi="宋体"/>
                <w:sz w:val="24"/>
                <w:szCs w:val="24"/>
              </w:rPr>
              <w:t>技术部分（</w:t>
            </w:r>
            <w:r>
              <w:rPr>
                <w:rFonts w:hint="eastAsia" w:ascii="宋体" w:hAnsi="宋体"/>
                <w:sz w:val="24"/>
                <w:szCs w:val="24"/>
                <w:lang w:val="en-US" w:eastAsia="zh-CN"/>
              </w:rPr>
              <w:t>75</w:t>
            </w:r>
            <w:r>
              <w:rPr>
                <w:rFonts w:hint="eastAsia" w:ascii="宋体" w:hAnsi="宋体"/>
                <w:sz w:val="24"/>
                <w:szCs w:val="24"/>
              </w:rPr>
              <w:t>分）</w:t>
            </w:r>
          </w:p>
        </w:tc>
        <w:tc>
          <w:tcPr>
            <w:tcW w:w="1478" w:type="dxa"/>
            <w:noWrap w:val="0"/>
            <w:vAlign w:val="center"/>
          </w:tcPr>
          <w:p w14:paraId="2FC3CB74">
            <w:pPr>
              <w:rPr>
                <w:rFonts w:hint="eastAsia" w:ascii="宋体" w:hAnsi="宋体"/>
                <w:sz w:val="24"/>
                <w:szCs w:val="24"/>
              </w:rPr>
            </w:pPr>
            <w:r>
              <w:rPr>
                <w:rFonts w:ascii="宋体" w:hAnsi="宋体"/>
                <w:sz w:val="24"/>
                <w:szCs w:val="24"/>
              </w:rPr>
              <w:t>对</w:t>
            </w:r>
            <w:r>
              <w:rPr>
                <w:rFonts w:hint="eastAsia" w:ascii="宋体" w:hAnsi="宋体"/>
                <w:sz w:val="24"/>
                <w:szCs w:val="24"/>
                <w:lang w:eastAsia="zh-CN"/>
              </w:rPr>
              <w:t>服务</w:t>
            </w:r>
            <w:r>
              <w:rPr>
                <w:rFonts w:ascii="宋体" w:hAnsi="宋体"/>
                <w:sz w:val="24"/>
                <w:szCs w:val="24"/>
              </w:rPr>
              <w:t>需求书的应答</w:t>
            </w:r>
          </w:p>
        </w:tc>
        <w:tc>
          <w:tcPr>
            <w:tcW w:w="5353" w:type="dxa"/>
            <w:noWrap w:val="0"/>
            <w:vAlign w:val="center"/>
          </w:tcPr>
          <w:p w14:paraId="205F7B10">
            <w:pPr>
              <w:rPr>
                <w:rFonts w:ascii="宋体" w:hAnsi="宋体"/>
                <w:sz w:val="24"/>
                <w:szCs w:val="24"/>
              </w:rPr>
            </w:pPr>
            <w:r>
              <w:rPr>
                <w:rFonts w:hint="eastAsia" w:ascii="Times New Roman" w:hAnsi="Times New Roman" w:eastAsia="宋体" w:cs="Times New Roman"/>
              </w:rPr>
              <w:t>完全满足得</w:t>
            </w:r>
            <w:r>
              <w:rPr>
                <w:rFonts w:hint="eastAsia" w:ascii="Times New Roman" w:hAnsi="Times New Roman" w:eastAsia="宋体" w:cs="Times New Roman"/>
                <w:lang w:val="en-US" w:eastAsia="zh-CN"/>
              </w:rPr>
              <w:t>36</w:t>
            </w:r>
            <w:r>
              <w:rPr>
                <w:rFonts w:hint="eastAsia" w:ascii="Times New Roman" w:hAnsi="Times New Roman" w:eastAsia="宋体" w:cs="Times New Roman"/>
              </w:rPr>
              <w:t>分，每有一项条款负偏离扣减</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分，本项最低得0分。  </w:t>
            </w:r>
            <w:r>
              <w:rPr>
                <w:rFonts w:hint="eastAsia" w:ascii="宋体" w:hAnsi="宋体"/>
                <w:sz w:val="24"/>
                <w:szCs w:val="24"/>
              </w:rPr>
              <w:t xml:space="preserve">       </w:t>
            </w:r>
          </w:p>
        </w:tc>
        <w:tc>
          <w:tcPr>
            <w:tcW w:w="790" w:type="dxa"/>
            <w:noWrap w:val="0"/>
            <w:vAlign w:val="center"/>
          </w:tcPr>
          <w:p w14:paraId="7AEB6A3A">
            <w:pPr>
              <w:rPr>
                <w:rFonts w:ascii="宋体" w:hAnsi="宋体"/>
                <w:sz w:val="24"/>
                <w:szCs w:val="24"/>
              </w:rPr>
            </w:pPr>
            <w:r>
              <w:rPr>
                <w:rFonts w:hint="eastAsia" w:ascii="宋体" w:hAnsi="宋体"/>
                <w:sz w:val="24"/>
                <w:szCs w:val="24"/>
                <w:lang w:val="en-US" w:eastAsia="zh-CN"/>
              </w:rPr>
              <w:t>36</w:t>
            </w:r>
            <w:r>
              <w:rPr>
                <w:rFonts w:hint="eastAsia" w:ascii="宋体" w:hAnsi="宋体"/>
                <w:sz w:val="24"/>
                <w:szCs w:val="24"/>
              </w:rPr>
              <w:t>分</w:t>
            </w:r>
          </w:p>
        </w:tc>
      </w:tr>
      <w:tr w14:paraId="0482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1326" w:type="dxa"/>
            <w:vMerge w:val="continue"/>
            <w:noWrap w:val="0"/>
            <w:vAlign w:val="center"/>
          </w:tcPr>
          <w:p w14:paraId="5106F7D6">
            <w:pPr>
              <w:rPr>
                <w:rFonts w:hint="eastAsia" w:ascii="宋体" w:hAnsi="宋体"/>
                <w:sz w:val="24"/>
                <w:szCs w:val="24"/>
              </w:rPr>
            </w:pPr>
          </w:p>
        </w:tc>
        <w:tc>
          <w:tcPr>
            <w:tcW w:w="1478" w:type="dxa"/>
            <w:noWrap w:val="0"/>
            <w:vAlign w:val="center"/>
          </w:tcPr>
          <w:p w14:paraId="0D83171D">
            <w:pPr>
              <w:rPr>
                <w:rFonts w:hint="eastAsia" w:ascii="宋体" w:hAnsi="宋体" w:eastAsia="宋体"/>
                <w:kern w:val="2"/>
                <w:sz w:val="24"/>
                <w:szCs w:val="24"/>
                <w:lang w:eastAsia="zh-CN"/>
              </w:rPr>
            </w:pPr>
            <w:r>
              <w:rPr>
                <w:rFonts w:hint="eastAsia" w:ascii="宋体" w:hAnsi="宋体"/>
                <w:kern w:val="2"/>
                <w:sz w:val="24"/>
                <w:szCs w:val="24"/>
                <w:lang w:eastAsia="zh-CN"/>
              </w:rPr>
              <w:t>项目</w:t>
            </w:r>
            <w:r>
              <w:rPr>
                <w:rFonts w:hint="eastAsia" w:ascii="宋体" w:hAnsi="宋体"/>
                <w:kern w:val="2"/>
                <w:sz w:val="24"/>
                <w:szCs w:val="24"/>
              </w:rPr>
              <w:t>需求</w:t>
            </w:r>
            <w:r>
              <w:rPr>
                <w:rFonts w:hint="eastAsia" w:ascii="宋体" w:hAnsi="宋体"/>
                <w:kern w:val="2"/>
                <w:sz w:val="24"/>
                <w:szCs w:val="24"/>
                <w:lang w:eastAsia="zh-CN"/>
              </w:rPr>
              <w:t>理解</w:t>
            </w:r>
          </w:p>
        </w:tc>
        <w:tc>
          <w:tcPr>
            <w:tcW w:w="5353" w:type="dxa"/>
            <w:noWrap w:val="0"/>
            <w:vAlign w:val="center"/>
          </w:tcPr>
          <w:p w14:paraId="09EBF84E">
            <w:pPr>
              <w:adjustRightInd w:val="0"/>
              <w:snapToGrid w:val="0"/>
              <w:rPr>
                <w:rFonts w:hint="eastAsia"/>
              </w:rPr>
            </w:pPr>
            <w:r>
              <w:rPr>
                <w:rFonts w:hint="eastAsia"/>
              </w:rPr>
              <w:t>针对</w:t>
            </w:r>
            <w:r>
              <w:rPr>
                <w:rFonts w:hint="eastAsia"/>
                <w:lang w:eastAsia="zh-CN"/>
              </w:rPr>
              <w:t>响应人</w:t>
            </w:r>
            <w:r>
              <w:rPr>
                <w:rFonts w:hint="eastAsia"/>
              </w:rPr>
              <w:t>对本项目的需求理解进行评审，内容包括但不限于（1）工作总体部署，（2）对本项目理解，重点、难点分析，（3）进度目标及控制方案措施，（4）质量目标及控制方案措施，（5）与各方协调、配合工作方案，（6）特殊情况的应对及风险管控措施等；</w:t>
            </w:r>
          </w:p>
          <w:p w14:paraId="1E8F8847">
            <w:pPr>
              <w:adjustRightInd w:val="0"/>
              <w:snapToGrid w:val="0"/>
              <w:rPr>
                <w:rFonts w:hint="default" w:eastAsia="宋体"/>
                <w:lang w:val="en-US" w:eastAsia="zh-CN"/>
              </w:rPr>
            </w:pPr>
            <w:r>
              <w:rPr>
                <w:rFonts w:hint="eastAsia"/>
                <w:lang w:val="en-US" w:eastAsia="zh-CN"/>
              </w:rPr>
              <w:t>6项共计12分；</w:t>
            </w:r>
          </w:p>
          <w:p w14:paraId="1AF89F32">
            <w:pPr>
              <w:adjustRightInd w:val="0"/>
              <w:snapToGrid w:val="0"/>
            </w:pPr>
            <w:r>
              <w:rPr>
                <w:rFonts w:hint="eastAsia"/>
                <w:lang w:eastAsia="zh-CN"/>
              </w:rPr>
              <w:t>每项</w:t>
            </w:r>
            <w:r>
              <w:rPr>
                <w:rFonts w:hint="eastAsia"/>
              </w:rPr>
              <w:t>阐述完整且完全满足</w:t>
            </w:r>
            <w:r>
              <w:rPr>
                <w:rFonts w:hint="eastAsia"/>
                <w:lang w:eastAsia="zh-CN"/>
              </w:rPr>
              <w:t>采购</w:t>
            </w:r>
            <w:r>
              <w:rPr>
                <w:rFonts w:hint="eastAsia"/>
              </w:rPr>
              <w:t>文件要求，得2分；</w:t>
            </w:r>
          </w:p>
          <w:p w14:paraId="31B33910">
            <w:pPr>
              <w:adjustRightInd w:val="0"/>
              <w:snapToGrid w:val="0"/>
            </w:pPr>
            <w:r>
              <w:rPr>
                <w:rFonts w:hint="eastAsia"/>
              </w:rPr>
              <w:t>每项内容有缺漏或阐述不完整得1分；</w:t>
            </w:r>
          </w:p>
          <w:p w14:paraId="357DF343">
            <w:pPr>
              <w:rPr>
                <w:rFonts w:hint="eastAsia" w:ascii="宋体" w:hAnsi="宋体"/>
                <w:kern w:val="2"/>
                <w:sz w:val="24"/>
                <w:szCs w:val="24"/>
              </w:rPr>
            </w:pPr>
            <w:r>
              <w:rPr>
                <w:rFonts w:hint="eastAsia"/>
              </w:rPr>
              <w:t>未阐述得0分。</w:t>
            </w:r>
          </w:p>
        </w:tc>
        <w:tc>
          <w:tcPr>
            <w:tcW w:w="790" w:type="dxa"/>
            <w:noWrap w:val="0"/>
            <w:vAlign w:val="center"/>
          </w:tcPr>
          <w:p w14:paraId="790FAC69">
            <w:pPr>
              <w:rPr>
                <w:rFonts w:hint="eastAsia" w:ascii="宋体" w:hAnsi="宋体"/>
                <w:kern w:val="2"/>
                <w:sz w:val="24"/>
                <w:szCs w:val="24"/>
              </w:rPr>
            </w:pPr>
            <w:r>
              <w:rPr>
                <w:rFonts w:hint="eastAsia" w:ascii="宋体" w:hAnsi="宋体"/>
                <w:sz w:val="24"/>
                <w:szCs w:val="24"/>
                <w:lang w:val="en-US" w:eastAsia="zh-CN"/>
              </w:rPr>
              <w:t>12</w:t>
            </w:r>
            <w:r>
              <w:rPr>
                <w:rFonts w:hint="eastAsia" w:ascii="宋体" w:hAnsi="宋体"/>
                <w:sz w:val="24"/>
                <w:szCs w:val="24"/>
              </w:rPr>
              <w:t>分</w:t>
            </w:r>
          </w:p>
        </w:tc>
      </w:tr>
      <w:tr w14:paraId="3D6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1326" w:type="dxa"/>
            <w:vMerge w:val="continue"/>
            <w:noWrap w:val="0"/>
            <w:vAlign w:val="center"/>
          </w:tcPr>
          <w:p w14:paraId="672BC87B">
            <w:pPr>
              <w:rPr>
                <w:rFonts w:hint="eastAsia" w:ascii="宋体" w:hAnsi="宋体"/>
                <w:sz w:val="24"/>
                <w:szCs w:val="24"/>
              </w:rPr>
            </w:pPr>
          </w:p>
        </w:tc>
        <w:tc>
          <w:tcPr>
            <w:tcW w:w="1478" w:type="dxa"/>
            <w:noWrap w:val="0"/>
            <w:vAlign w:val="center"/>
          </w:tcPr>
          <w:p w14:paraId="7B7D5F04">
            <w:pPr>
              <w:rPr>
                <w:rFonts w:hint="eastAsia" w:ascii="宋体" w:hAnsi="宋体"/>
                <w:kern w:val="2"/>
                <w:sz w:val="24"/>
                <w:szCs w:val="24"/>
                <w:lang w:eastAsia="zh-CN"/>
              </w:rPr>
            </w:pPr>
            <w:r>
              <w:rPr>
                <w:rFonts w:hint="eastAsia" w:ascii="宋体" w:hAnsi="宋体"/>
                <w:kern w:val="2"/>
                <w:sz w:val="24"/>
                <w:szCs w:val="24"/>
                <w:lang w:eastAsia="zh-CN"/>
              </w:rPr>
              <w:t>运维</w:t>
            </w:r>
          </w:p>
          <w:p w14:paraId="2413FFFD">
            <w:pPr>
              <w:rPr>
                <w:rFonts w:hint="eastAsia" w:ascii="宋体" w:hAnsi="宋体" w:cs="仿宋"/>
                <w:color w:val="000000"/>
                <w:sz w:val="24"/>
                <w:szCs w:val="24"/>
              </w:rPr>
            </w:pPr>
            <w:r>
              <w:rPr>
                <w:rFonts w:hint="eastAsia" w:ascii="宋体" w:hAnsi="宋体"/>
                <w:kern w:val="2"/>
                <w:sz w:val="24"/>
                <w:szCs w:val="24"/>
                <w:lang w:eastAsia="zh-CN"/>
              </w:rPr>
              <w:t>保障方案</w:t>
            </w:r>
          </w:p>
        </w:tc>
        <w:tc>
          <w:tcPr>
            <w:tcW w:w="5353" w:type="dxa"/>
            <w:noWrap w:val="0"/>
            <w:vAlign w:val="center"/>
          </w:tcPr>
          <w:p w14:paraId="0D884002">
            <w:pPr>
              <w:adjustRightInd w:val="0"/>
              <w:snapToGrid w:val="0"/>
              <w:rPr>
                <w:rFonts w:hint="eastAsia"/>
              </w:rPr>
            </w:pPr>
            <w:r>
              <w:rPr>
                <w:rFonts w:hint="eastAsia"/>
              </w:rPr>
              <w:t>针对</w:t>
            </w:r>
            <w:r>
              <w:rPr>
                <w:rFonts w:hint="eastAsia"/>
                <w:lang w:eastAsia="zh-CN"/>
              </w:rPr>
              <w:t>响应人</w:t>
            </w:r>
            <w:r>
              <w:rPr>
                <w:rFonts w:hint="eastAsia"/>
              </w:rPr>
              <w:t>提供的</w:t>
            </w:r>
            <w:r>
              <w:rPr>
                <w:rFonts w:hint="eastAsia"/>
                <w:lang w:eastAsia="zh-CN"/>
              </w:rPr>
              <w:t>运维保障</w:t>
            </w:r>
            <w:r>
              <w:rPr>
                <w:rFonts w:hint="eastAsia"/>
              </w:rPr>
              <w:t>方案进行评审，内容包括但不限于（1）实时监控；（2）系统补丁升级；（3）杀毒软件和病毒库升级；（4）操作系统监控及维护、数据库监控及维护；（5）系统状态及操作系统的定期备份、系统及数据库的性能优化；（6）医院端集群系统的重新搭建。</w:t>
            </w:r>
          </w:p>
          <w:p w14:paraId="4F7EFB99">
            <w:pPr>
              <w:adjustRightInd w:val="0"/>
              <w:snapToGrid w:val="0"/>
              <w:rPr>
                <w:rFonts w:hint="eastAsia"/>
              </w:rPr>
            </w:pPr>
            <w:r>
              <w:rPr>
                <w:rFonts w:hint="eastAsia"/>
                <w:lang w:val="en-US" w:eastAsia="zh-CN"/>
              </w:rPr>
              <w:t>6项共计12分；</w:t>
            </w:r>
          </w:p>
          <w:p w14:paraId="1E2408FD">
            <w:pPr>
              <w:adjustRightInd w:val="0"/>
              <w:snapToGrid w:val="0"/>
            </w:pPr>
            <w:r>
              <w:rPr>
                <w:rFonts w:hint="eastAsia"/>
                <w:lang w:eastAsia="zh-CN"/>
              </w:rPr>
              <w:t>每项</w:t>
            </w:r>
            <w:r>
              <w:rPr>
                <w:rFonts w:hint="eastAsia"/>
              </w:rPr>
              <w:t>阐述完整且完全满足</w:t>
            </w:r>
            <w:r>
              <w:rPr>
                <w:rFonts w:hint="eastAsia"/>
                <w:lang w:eastAsia="zh-CN"/>
              </w:rPr>
              <w:t>采购</w:t>
            </w:r>
            <w:r>
              <w:rPr>
                <w:rFonts w:hint="eastAsia"/>
              </w:rPr>
              <w:t>文件要求，得2分；</w:t>
            </w:r>
          </w:p>
          <w:p w14:paraId="03395CF6">
            <w:pPr>
              <w:adjustRightInd w:val="0"/>
              <w:snapToGrid w:val="0"/>
            </w:pPr>
            <w:r>
              <w:rPr>
                <w:rFonts w:hint="eastAsia"/>
              </w:rPr>
              <w:t>每项内容有缺漏或阐述不完整得1分；</w:t>
            </w:r>
          </w:p>
          <w:p w14:paraId="53F0AC21">
            <w:pPr>
              <w:rPr>
                <w:rFonts w:hint="eastAsia" w:ascii="宋体" w:hAnsi="宋体" w:cs="仿宋"/>
                <w:color w:val="000000"/>
                <w:sz w:val="24"/>
                <w:szCs w:val="24"/>
              </w:rPr>
            </w:pPr>
            <w:r>
              <w:rPr>
                <w:rFonts w:hint="eastAsia"/>
              </w:rPr>
              <w:t>未阐述得0分。</w:t>
            </w:r>
          </w:p>
        </w:tc>
        <w:tc>
          <w:tcPr>
            <w:tcW w:w="790" w:type="dxa"/>
            <w:noWrap w:val="0"/>
            <w:vAlign w:val="center"/>
          </w:tcPr>
          <w:p w14:paraId="150B7B4C">
            <w:pPr>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分</w:t>
            </w:r>
          </w:p>
        </w:tc>
      </w:tr>
      <w:tr w14:paraId="183A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1326" w:type="dxa"/>
            <w:vMerge w:val="continue"/>
            <w:noWrap w:val="0"/>
            <w:vAlign w:val="center"/>
          </w:tcPr>
          <w:p w14:paraId="13207D43">
            <w:pPr>
              <w:rPr>
                <w:rFonts w:hint="eastAsia" w:ascii="宋体" w:hAnsi="宋体"/>
                <w:sz w:val="24"/>
                <w:szCs w:val="24"/>
              </w:rPr>
            </w:pPr>
          </w:p>
        </w:tc>
        <w:tc>
          <w:tcPr>
            <w:tcW w:w="1478" w:type="dxa"/>
            <w:noWrap w:val="0"/>
            <w:vAlign w:val="center"/>
          </w:tcPr>
          <w:p w14:paraId="3BCCCF16">
            <w:pPr>
              <w:jc w:val="left"/>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医保应用</w:t>
            </w:r>
          </w:p>
          <w:p w14:paraId="3856B7AB">
            <w:pPr>
              <w:jc w:val="left"/>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补丁升级</w:t>
            </w:r>
          </w:p>
          <w:p w14:paraId="576FDEEE">
            <w:pPr>
              <w:jc w:val="left"/>
              <w:rPr>
                <w:rFonts w:hint="eastAsia" w:ascii="宋体" w:hAnsi="宋体" w:eastAsia="宋体"/>
                <w:sz w:val="24"/>
                <w:szCs w:val="24"/>
                <w:lang w:eastAsia="zh-CN"/>
              </w:rPr>
            </w:pPr>
            <w:r>
              <w:rPr>
                <w:rFonts w:hint="eastAsia" w:ascii="宋体" w:hAnsi="宋体" w:eastAsia="宋体" w:cs="Times New Roman"/>
                <w:kern w:val="2"/>
                <w:sz w:val="24"/>
                <w:szCs w:val="24"/>
                <w:lang w:eastAsia="zh-CN"/>
              </w:rPr>
              <w:t>保障服务方案</w:t>
            </w:r>
          </w:p>
        </w:tc>
        <w:tc>
          <w:tcPr>
            <w:tcW w:w="5353" w:type="dxa"/>
            <w:noWrap w:val="0"/>
            <w:vAlign w:val="center"/>
          </w:tcPr>
          <w:p w14:paraId="701184D2">
            <w:pPr>
              <w:adjustRightInd w:val="0"/>
              <w:snapToGrid w:val="0"/>
            </w:pPr>
            <w:r>
              <w:rPr>
                <w:rFonts w:hint="eastAsia"/>
              </w:rPr>
              <w:t>针对</w:t>
            </w:r>
            <w:r>
              <w:rPr>
                <w:rFonts w:hint="eastAsia"/>
                <w:lang w:eastAsia="zh-CN"/>
              </w:rPr>
              <w:t>响应人</w:t>
            </w:r>
            <w:r>
              <w:rPr>
                <w:rFonts w:hint="eastAsia"/>
              </w:rPr>
              <w:t>提供的医保应用补丁升级保障服务方案进行评审，内容包括但不限于（1）补丁程序发布前执行方案；（2）医保补丁程序发布后；（3）补丁升级或更新、医保补丁程序如涉及数据、接口、业务流程的重大变化时的工作方案。</w:t>
            </w:r>
          </w:p>
          <w:p w14:paraId="1A72413E">
            <w:pPr>
              <w:adjustRightInd w:val="0"/>
              <w:snapToGrid w:val="0"/>
            </w:pPr>
            <w:r>
              <w:rPr>
                <w:rFonts w:hint="eastAsia"/>
                <w:lang w:eastAsia="zh-CN"/>
              </w:rPr>
              <w:t>每项</w:t>
            </w:r>
            <w:r>
              <w:rPr>
                <w:rFonts w:hint="eastAsia"/>
              </w:rPr>
              <w:t>阐述完整且完全满足</w:t>
            </w:r>
            <w:r>
              <w:rPr>
                <w:rFonts w:hint="eastAsia"/>
                <w:lang w:eastAsia="zh-CN"/>
              </w:rPr>
              <w:t>采购</w:t>
            </w:r>
            <w:r>
              <w:rPr>
                <w:rFonts w:hint="eastAsia"/>
              </w:rPr>
              <w:t>文件要求，得3分；</w:t>
            </w:r>
          </w:p>
          <w:p w14:paraId="034FD350">
            <w:pPr>
              <w:adjustRightInd w:val="0"/>
              <w:snapToGrid w:val="0"/>
            </w:pPr>
            <w:r>
              <w:rPr>
                <w:rFonts w:hint="eastAsia"/>
              </w:rPr>
              <w:t>每项内容有缺漏或阐述不完整得1</w:t>
            </w:r>
            <w:r>
              <w:rPr>
                <w:rFonts w:hint="eastAsia"/>
                <w:lang w:val="en-US" w:eastAsia="zh-CN"/>
              </w:rPr>
              <w:t>.5</w:t>
            </w:r>
            <w:r>
              <w:rPr>
                <w:rFonts w:hint="eastAsia"/>
              </w:rPr>
              <w:t>分；</w:t>
            </w:r>
          </w:p>
          <w:p w14:paraId="0C7CE7E0">
            <w:pPr>
              <w:spacing w:line="240" w:lineRule="auto"/>
              <w:rPr>
                <w:rFonts w:ascii="宋体" w:hAnsi="宋体"/>
                <w:sz w:val="24"/>
                <w:szCs w:val="24"/>
              </w:rPr>
            </w:pPr>
            <w:r>
              <w:rPr>
                <w:rFonts w:hint="eastAsia"/>
              </w:rPr>
              <w:t>未阐述得0分。</w:t>
            </w:r>
          </w:p>
        </w:tc>
        <w:tc>
          <w:tcPr>
            <w:tcW w:w="790" w:type="dxa"/>
            <w:noWrap w:val="0"/>
            <w:vAlign w:val="center"/>
          </w:tcPr>
          <w:p w14:paraId="7DBA0D16">
            <w:pP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分</w:t>
            </w:r>
          </w:p>
        </w:tc>
      </w:tr>
      <w:tr w14:paraId="5DD8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Merge w:val="continue"/>
            <w:noWrap w:val="0"/>
            <w:vAlign w:val="center"/>
          </w:tcPr>
          <w:p w14:paraId="1B462A15">
            <w:pPr>
              <w:rPr>
                <w:rFonts w:hint="eastAsia" w:ascii="宋体" w:hAnsi="宋体"/>
                <w:sz w:val="24"/>
                <w:szCs w:val="24"/>
              </w:rPr>
            </w:pPr>
          </w:p>
        </w:tc>
        <w:tc>
          <w:tcPr>
            <w:tcW w:w="1478" w:type="dxa"/>
            <w:noWrap w:val="0"/>
            <w:vAlign w:val="center"/>
          </w:tcPr>
          <w:p w14:paraId="0609E5EB">
            <w:pPr>
              <w:jc w:val="left"/>
              <w:rPr>
                <w:rFonts w:hint="eastAsia"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项目人员</w:t>
            </w:r>
          </w:p>
          <w:p w14:paraId="08AD9623">
            <w:pPr>
              <w:jc w:val="left"/>
              <w:rPr>
                <w:rFonts w:ascii="宋体" w:hAnsi="宋体"/>
                <w:sz w:val="24"/>
                <w:szCs w:val="24"/>
              </w:rPr>
            </w:pPr>
            <w:r>
              <w:rPr>
                <w:rFonts w:hint="eastAsia" w:ascii="宋体" w:hAnsi="宋体" w:eastAsia="宋体" w:cs="Times New Roman"/>
                <w:kern w:val="2"/>
                <w:sz w:val="24"/>
                <w:szCs w:val="24"/>
                <w:lang w:eastAsia="zh-CN"/>
              </w:rPr>
              <w:t>配置及培训</w:t>
            </w:r>
          </w:p>
        </w:tc>
        <w:tc>
          <w:tcPr>
            <w:tcW w:w="5353" w:type="dxa"/>
            <w:noWrap w:val="0"/>
            <w:vAlign w:val="center"/>
          </w:tcPr>
          <w:p w14:paraId="1BCCFDF1">
            <w:pPr>
              <w:adjustRightInd w:val="0"/>
              <w:snapToGrid w:val="0"/>
            </w:pPr>
            <w:r>
              <w:rPr>
                <w:rFonts w:hint="eastAsia"/>
              </w:rPr>
              <w:t>拟投入本服务项目的项目组人员配置情况：</w:t>
            </w:r>
          </w:p>
          <w:p w14:paraId="59F8876D">
            <w:pPr>
              <w:adjustRightInd w:val="0"/>
              <w:snapToGrid w:val="0"/>
            </w:pPr>
            <w:r>
              <w:t>（</w:t>
            </w:r>
            <w:r>
              <w:rPr>
                <w:rFonts w:hint="eastAsia"/>
              </w:rPr>
              <w:t>1</w:t>
            </w:r>
            <w:r>
              <w:t>）</w:t>
            </w:r>
            <w:r>
              <w:rPr>
                <w:rFonts w:hint="eastAsia"/>
              </w:rPr>
              <w:t>岗位职责；</w:t>
            </w:r>
          </w:p>
          <w:p w14:paraId="4FFC94AF">
            <w:pPr>
              <w:adjustRightInd w:val="0"/>
              <w:snapToGrid w:val="0"/>
            </w:pPr>
            <w:r>
              <w:rPr>
                <w:rFonts w:hint="eastAsia"/>
              </w:rPr>
              <w:t>（2）技术人员配备</w:t>
            </w:r>
            <w:r>
              <w:rPr>
                <w:rFonts w:hint="eastAsia"/>
                <w:lang w:eastAsia="zh-CN"/>
              </w:rPr>
              <w:t>情况</w:t>
            </w:r>
            <w:r>
              <w:rPr>
                <w:rFonts w:hint="eastAsia"/>
              </w:rPr>
              <w:t xml:space="preserve">； </w:t>
            </w:r>
          </w:p>
          <w:p w14:paraId="50D1D046">
            <w:pPr>
              <w:adjustRightInd w:val="0"/>
              <w:snapToGrid w:val="0"/>
            </w:pPr>
            <w:r>
              <w:rPr>
                <w:rFonts w:hint="eastAsia"/>
              </w:rPr>
              <w:t>（3）</w:t>
            </w:r>
            <w:r>
              <w:t>技术培训</w:t>
            </w:r>
            <w:r>
              <w:rPr>
                <w:rFonts w:hint="eastAsia"/>
                <w:lang w:eastAsia="zh-CN"/>
              </w:rPr>
              <w:t>方案</w:t>
            </w:r>
            <w:r>
              <w:t>；</w:t>
            </w:r>
          </w:p>
          <w:p w14:paraId="7907433F">
            <w:pPr>
              <w:adjustRightInd w:val="0"/>
              <w:snapToGrid w:val="0"/>
              <w:rPr>
                <w:rFonts w:hint="eastAsia"/>
                <w:lang w:val="en-US" w:eastAsia="zh-CN"/>
              </w:rPr>
            </w:pPr>
            <w:r>
              <w:rPr>
                <w:rFonts w:hint="eastAsia"/>
                <w:lang w:val="en-US" w:eastAsia="zh-CN"/>
              </w:rPr>
              <w:t>3项共计6分；</w:t>
            </w:r>
          </w:p>
          <w:p w14:paraId="22A12194">
            <w:pPr>
              <w:adjustRightInd w:val="0"/>
              <w:snapToGrid w:val="0"/>
              <w:rPr>
                <w:rFonts w:hint="default"/>
                <w:lang w:val="en-US" w:eastAsia="zh-CN"/>
              </w:rPr>
            </w:pPr>
            <w:r>
              <w:rPr>
                <w:rFonts w:hint="eastAsia"/>
                <w:lang w:eastAsia="zh-CN"/>
              </w:rPr>
              <w:t>每项</w:t>
            </w:r>
            <w:r>
              <w:rPr>
                <w:rFonts w:hint="eastAsia"/>
              </w:rPr>
              <w:t>阐述完整且完全满足</w:t>
            </w:r>
            <w:r>
              <w:rPr>
                <w:rFonts w:hint="eastAsia"/>
                <w:lang w:eastAsia="zh-CN"/>
              </w:rPr>
              <w:t>采购</w:t>
            </w:r>
            <w:r>
              <w:rPr>
                <w:rFonts w:hint="eastAsia"/>
              </w:rPr>
              <w:t>文件要求，得</w:t>
            </w:r>
            <w:r>
              <w:rPr>
                <w:rFonts w:hint="eastAsia"/>
                <w:lang w:val="en-US" w:eastAsia="zh-CN"/>
              </w:rPr>
              <w:t>2</w:t>
            </w:r>
            <w:r>
              <w:rPr>
                <w:rFonts w:hint="eastAsia"/>
              </w:rPr>
              <w:t>分；</w:t>
            </w:r>
          </w:p>
          <w:p w14:paraId="6B9BD1FA">
            <w:pPr>
              <w:adjustRightInd w:val="0"/>
              <w:snapToGrid w:val="0"/>
            </w:pPr>
            <w:r>
              <w:rPr>
                <w:rFonts w:hint="eastAsia"/>
              </w:rPr>
              <w:t>每项内容有缺漏或阐述不完整的得</w:t>
            </w:r>
            <w:r>
              <w:rPr>
                <w:rFonts w:hint="eastAsia"/>
                <w:lang w:val="en-US" w:eastAsia="zh-CN"/>
              </w:rPr>
              <w:t>1</w:t>
            </w:r>
            <w:r>
              <w:rPr>
                <w:rFonts w:hint="eastAsia"/>
              </w:rPr>
              <w:t>分；</w:t>
            </w:r>
          </w:p>
          <w:p w14:paraId="4BEF17A6">
            <w:pPr>
              <w:rPr>
                <w:rFonts w:hint="eastAsia" w:ascii="宋体" w:hAnsi="宋体"/>
                <w:sz w:val="24"/>
                <w:szCs w:val="24"/>
                <w:lang w:eastAsia="zh-Hans"/>
              </w:rPr>
            </w:pPr>
            <w:r>
              <w:rPr>
                <w:rFonts w:hint="eastAsia"/>
              </w:rPr>
              <w:t>未阐述得0分。</w:t>
            </w:r>
          </w:p>
        </w:tc>
        <w:tc>
          <w:tcPr>
            <w:tcW w:w="790" w:type="dxa"/>
            <w:noWrap w:val="0"/>
            <w:vAlign w:val="center"/>
          </w:tcPr>
          <w:p w14:paraId="45CBA9AD">
            <w:pPr>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分</w:t>
            </w:r>
          </w:p>
        </w:tc>
      </w:tr>
      <w:tr w14:paraId="33E7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1326" w:type="dxa"/>
            <w:noWrap w:val="0"/>
            <w:vAlign w:val="center"/>
          </w:tcPr>
          <w:p w14:paraId="4CFB0FC3">
            <w:pPr>
              <w:rPr>
                <w:rFonts w:hint="eastAsia" w:ascii="宋体" w:hAnsi="宋体"/>
                <w:kern w:val="2"/>
                <w:sz w:val="24"/>
                <w:szCs w:val="24"/>
              </w:rPr>
            </w:pPr>
            <w:r>
              <w:rPr>
                <w:rFonts w:hint="eastAsia" w:ascii="宋体" w:hAnsi="宋体"/>
                <w:sz w:val="24"/>
                <w:szCs w:val="24"/>
              </w:rPr>
              <w:t>价格部分（20分）</w:t>
            </w:r>
          </w:p>
        </w:tc>
        <w:tc>
          <w:tcPr>
            <w:tcW w:w="6831" w:type="dxa"/>
            <w:gridSpan w:val="2"/>
            <w:noWrap w:val="0"/>
            <w:vAlign w:val="center"/>
          </w:tcPr>
          <w:p w14:paraId="34E63C41">
            <w:pPr>
              <w:rPr>
                <w:rFonts w:hint="eastAsia" w:ascii="宋体" w:hAnsi="宋体"/>
                <w:sz w:val="24"/>
                <w:szCs w:val="24"/>
              </w:rPr>
            </w:pPr>
            <w:r>
              <w:rPr>
                <w:rFonts w:hint="eastAsia" w:ascii="宋体" w:hAnsi="宋体"/>
                <w:sz w:val="24"/>
                <w:szCs w:val="24"/>
              </w:rPr>
              <w:t>价格得分=（评审基准价/报价）×价格权重（20%）×100（保留2位小数）</w:t>
            </w:r>
          </w:p>
          <w:p w14:paraId="6F9100F0">
            <w:pPr>
              <w:rPr>
                <w:rFonts w:hint="eastAsia" w:ascii="宋体" w:hAnsi="宋体"/>
                <w:kern w:val="2"/>
                <w:sz w:val="24"/>
                <w:szCs w:val="24"/>
              </w:rPr>
            </w:pPr>
            <w:r>
              <w:rPr>
                <w:rFonts w:hint="eastAsia" w:ascii="宋体" w:hAnsi="宋体"/>
                <w:sz w:val="24"/>
                <w:szCs w:val="24"/>
              </w:rPr>
              <w:t>备注：实质性响应采购文件要求且价格最低的报价为评审基准价。</w:t>
            </w:r>
          </w:p>
          <w:p w14:paraId="05D62A0F">
            <w:pPr>
              <w:rPr>
                <w:rFonts w:hint="eastAsia" w:ascii="宋体" w:hAnsi="宋体"/>
                <w:kern w:val="2"/>
                <w:sz w:val="24"/>
                <w:szCs w:val="24"/>
              </w:rPr>
            </w:pPr>
          </w:p>
        </w:tc>
        <w:tc>
          <w:tcPr>
            <w:tcW w:w="790" w:type="dxa"/>
            <w:noWrap w:val="0"/>
            <w:vAlign w:val="center"/>
          </w:tcPr>
          <w:p w14:paraId="1FD52D8D">
            <w:pPr>
              <w:rPr>
                <w:rFonts w:hint="eastAsia" w:ascii="宋体" w:hAnsi="宋体"/>
                <w:kern w:val="2"/>
                <w:sz w:val="24"/>
                <w:szCs w:val="24"/>
              </w:rPr>
            </w:pPr>
            <w:r>
              <w:rPr>
                <w:rFonts w:hint="eastAsia" w:ascii="宋体" w:hAnsi="宋体"/>
                <w:sz w:val="24"/>
                <w:szCs w:val="24"/>
                <w:lang w:val="en-US" w:eastAsia="zh-CN"/>
              </w:rPr>
              <w:t>20</w:t>
            </w:r>
            <w:r>
              <w:rPr>
                <w:rFonts w:hint="eastAsia" w:ascii="宋体" w:hAnsi="宋体"/>
                <w:sz w:val="24"/>
                <w:szCs w:val="24"/>
              </w:rPr>
              <w:t>分</w:t>
            </w:r>
          </w:p>
        </w:tc>
      </w:tr>
    </w:tbl>
    <w:p w14:paraId="52E4ACD9">
      <w:pPr>
        <w:spacing w:line="360" w:lineRule="exact"/>
        <w:ind w:firstLine="0" w:firstLineChars="0"/>
        <w:rPr>
          <w:rFonts w:hint="eastAsia" w:ascii="宋体" w:hAnsi="宋体" w:eastAsia="宋体" w:cs="Times New Roman"/>
          <w:b w:val="0"/>
          <w:color w:val="000000"/>
          <w:sz w:val="21"/>
          <w:szCs w:val="21"/>
        </w:rPr>
      </w:pPr>
      <w:r>
        <w:rPr>
          <w:rFonts w:hint="eastAsia" w:ascii="宋体" w:hAnsi="宋体" w:eastAsia="宋体" w:cs="Times New Roman"/>
          <w:b w:val="0"/>
          <w:color w:val="000000"/>
          <w:sz w:val="21"/>
          <w:szCs w:val="21"/>
        </w:rPr>
        <w:t>注：根据《政府采购促进中小企业发展管理办法》（财库﹝2020﹞46 号）的规定，对满足价格扣除条件且在投标文件中提交了《中小企业声明函》的供应商，其投标报价中由小型和微型企业提供的服务的报价扣除10%后参与评审。</w:t>
      </w:r>
    </w:p>
    <w:p w14:paraId="01972249">
      <w:bookmarkStart w:id="0" w:name="_GoBack"/>
      <w:bookmarkEnd w:id="0"/>
    </w:p>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5"/>
      <w:jc w:val="center"/>
    </w:pPr>
    <w:r>
      <w:fldChar w:fldCharType="begin"/>
    </w:r>
    <w:r>
      <w:instrText xml:space="preserve">PAGE   \* MERGEFORMAT</w:instrText>
    </w:r>
    <w:r>
      <w:fldChar w:fldCharType="separate"/>
    </w:r>
    <w:r>
      <w:rPr>
        <w:lang w:val="zh-CN"/>
      </w:rPr>
      <w:t>23</w:t>
    </w:r>
    <w:r>
      <w:fldChar w:fldCharType="end"/>
    </w:r>
  </w:p>
  <w:p w14:paraId="486A9AD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5"/>
      <w:jc w:val="center"/>
    </w:pPr>
    <w:r>
      <w:fldChar w:fldCharType="begin"/>
    </w:r>
    <w:r>
      <w:instrText xml:space="preserve">PAGE   \* MERGEFORMAT</w:instrText>
    </w:r>
    <w:r>
      <w:fldChar w:fldCharType="separate"/>
    </w:r>
    <w:r>
      <w:rPr>
        <w:lang w:val="zh-CN"/>
      </w:rPr>
      <w:t>39</w:t>
    </w:r>
    <w:r>
      <w:fldChar w:fldCharType="end"/>
    </w:r>
  </w:p>
  <w:p w14:paraId="7B169FDE">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6"/>
      <w:jc w:val="left"/>
      <w:rPr>
        <w:rFonts w:hint="eastAsia"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6"/>
      <w:jc w:val="left"/>
      <w:rPr>
        <w:rFonts w:hint="eastAsia"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6"/>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2AFA2696"/>
    <w:multiLevelType w:val="singleLevel"/>
    <w:tmpl w:val="2AFA2696"/>
    <w:lvl w:ilvl="0" w:tentative="0">
      <w:start w:val="1"/>
      <w:numFmt w:val="chineseCounting"/>
      <w:suff w:val="space"/>
      <w:lvlText w:val="第%1部分"/>
      <w:lvlJc w:val="left"/>
      <w:rPr>
        <w:rFonts w:hint="eastAsia"/>
      </w:rPr>
    </w:lvl>
  </w:abstractNum>
  <w:abstractNum w:abstractNumId="2">
    <w:nsid w:val="59F6D0D3"/>
    <w:multiLevelType w:val="singleLevel"/>
    <w:tmpl w:val="59F6D0D3"/>
    <w:lvl w:ilvl="0" w:tentative="0">
      <w:start w:val="1"/>
      <w:numFmt w:val="chineseCounting"/>
      <w:suff w:val="nothing"/>
      <w:lvlText w:val="%1、"/>
      <w:lvlJc w:val="left"/>
    </w:lvl>
  </w:abstractNum>
  <w:abstractNum w:abstractNumId="3">
    <w:nsid w:val="5F7DBD65"/>
    <w:multiLevelType w:val="singleLevel"/>
    <w:tmpl w:val="5F7DBD65"/>
    <w:lvl w:ilvl="0" w:tentative="0">
      <w:start w:val="1"/>
      <w:numFmt w:val="decimal"/>
      <w:lvlText w:val="%1."/>
      <w:lvlJc w:val="left"/>
      <w:pPr>
        <w:tabs>
          <w:tab w:val="left" w:pos="312"/>
        </w:tabs>
      </w:pPr>
    </w:lvl>
  </w:abstractNum>
  <w:abstractNum w:abstractNumId="4">
    <w:nsid w:val="6E5E583B"/>
    <w:multiLevelType w:val="singleLevel"/>
    <w:tmpl w:val="6E5E583B"/>
    <w:lvl w:ilvl="0" w:tentative="0">
      <w:start w:val="5"/>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HorizontalSpacing w:val="105"/>
  <w:drawingGridVerticalSpacing w:val="28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57B40"/>
    <w:rsid w:val="000717E8"/>
    <w:rsid w:val="0008607F"/>
    <w:rsid w:val="000955D0"/>
    <w:rsid w:val="000A5318"/>
    <w:rsid w:val="000C6998"/>
    <w:rsid w:val="000C7B59"/>
    <w:rsid w:val="000D5676"/>
    <w:rsid w:val="000E09B5"/>
    <w:rsid w:val="000F32C4"/>
    <w:rsid w:val="000F4CE6"/>
    <w:rsid w:val="000F63F0"/>
    <w:rsid w:val="00102D2C"/>
    <w:rsid w:val="00107118"/>
    <w:rsid w:val="00117399"/>
    <w:rsid w:val="00121368"/>
    <w:rsid w:val="001263FE"/>
    <w:rsid w:val="001312FB"/>
    <w:rsid w:val="00131BEF"/>
    <w:rsid w:val="001349A8"/>
    <w:rsid w:val="00152509"/>
    <w:rsid w:val="00154CC6"/>
    <w:rsid w:val="0015757E"/>
    <w:rsid w:val="00157A3C"/>
    <w:rsid w:val="001625A1"/>
    <w:rsid w:val="001778CA"/>
    <w:rsid w:val="001A1FF2"/>
    <w:rsid w:val="001D10E9"/>
    <w:rsid w:val="001D131B"/>
    <w:rsid w:val="00204ED9"/>
    <w:rsid w:val="00205879"/>
    <w:rsid w:val="00216C26"/>
    <w:rsid w:val="002260AE"/>
    <w:rsid w:val="002308E9"/>
    <w:rsid w:val="002314B9"/>
    <w:rsid w:val="00242C9D"/>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62FEA"/>
    <w:rsid w:val="00364945"/>
    <w:rsid w:val="00367A27"/>
    <w:rsid w:val="00373610"/>
    <w:rsid w:val="003839AD"/>
    <w:rsid w:val="003A1CCE"/>
    <w:rsid w:val="003A5D22"/>
    <w:rsid w:val="003C1293"/>
    <w:rsid w:val="003C32A2"/>
    <w:rsid w:val="003E2B57"/>
    <w:rsid w:val="003E77A0"/>
    <w:rsid w:val="004220D9"/>
    <w:rsid w:val="00423D73"/>
    <w:rsid w:val="004443EC"/>
    <w:rsid w:val="00444DFA"/>
    <w:rsid w:val="00447D2F"/>
    <w:rsid w:val="00480F00"/>
    <w:rsid w:val="00491DB7"/>
    <w:rsid w:val="00492598"/>
    <w:rsid w:val="0049505F"/>
    <w:rsid w:val="0049710B"/>
    <w:rsid w:val="004A205F"/>
    <w:rsid w:val="004B7DC7"/>
    <w:rsid w:val="004C02C5"/>
    <w:rsid w:val="004C765F"/>
    <w:rsid w:val="004D27C1"/>
    <w:rsid w:val="004D487C"/>
    <w:rsid w:val="004D597D"/>
    <w:rsid w:val="004E4649"/>
    <w:rsid w:val="00511738"/>
    <w:rsid w:val="005127A0"/>
    <w:rsid w:val="00516FC0"/>
    <w:rsid w:val="005249BC"/>
    <w:rsid w:val="005346CB"/>
    <w:rsid w:val="00544287"/>
    <w:rsid w:val="00553C93"/>
    <w:rsid w:val="00557DC3"/>
    <w:rsid w:val="00566568"/>
    <w:rsid w:val="00573961"/>
    <w:rsid w:val="005B3979"/>
    <w:rsid w:val="005C2A6F"/>
    <w:rsid w:val="005C5435"/>
    <w:rsid w:val="005C5CD0"/>
    <w:rsid w:val="005D15F9"/>
    <w:rsid w:val="005E01C2"/>
    <w:rsid w:val="005E242C"/>
    <w:rsid w:val="00603FE0"/>
    <w:rsid w:val="006356ED"/>
    <w:rsid w:val="006836FC"/>
    <w:rsid w:val="006A0A79"/>
    <w:rsid w:val="006A3ACD"/>
    <w:rsid w:val="006B1D7E"/>
    <w:rsid w:val="006C04C3"/>
    <w:rsid w:val="006C38BF"/>
    <w:rsid w:val="006C4198"/>
    <w:rsid w:val="006C687F"/>
    <w:rsid w:val="006D5430"/>
    <w:rsid w:val="006E320A"/>
    <w:rsid w:val="006E489C"/>
    <w:rsid w:val="0073062A"/>
    <w:rsid w:val="00732D11"/>
    <w:rsid w:val="00776734"/>
    <w:rsid w:val="007849BD"/>
    <w:rsid w:val="007920F4"/>
    <w:rsid w:val="00795872"/>
    <w:rsid w:val="007A605B"/>
    <w:rsid w:val="007B6D8A"/>
    <w:rsid w:val="007B6EA8"/>
    <w:rsid w:val="007F5B66"/>
    <w:rsid w:val="00810AED"/>
    <w:rsid w:val="00816543"/>
    <w:rsid w:val="00825819"/>
    <w:rsid w:val="00834F08"/>
    <w:rsid w:val="00850915"/>
    <w:rsid w:val="00851B4F"/>
    <w:rsid w:val="00854A7B"/>
    <w:rsid w:val="00863696"/>
    <w:rsid w:val="00867D41"/>
    <w:rsid w:val="008778BD"/>
    <w:rsid w:val="00880E6D"/>
    <w:rsid w:val="00887BFB"/>
    <w:rsid w:val="008C05E7"/>
    <w:rsid w:val="008C5FE8"/>
    <w:rsid w:val="008D0631"/>
    <w:rsid w:val="008E5DD3"/>
    <w:rsid w:val="008F7C9D"/>
    <w:rsid w:val="00924A96"/>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37A0D"/>
    <w:rsid w:val="00B403CB"/>
    <w:rsid w:val="00B45E34"/>
    <w:rsid w:val="00B5243D"/>
    <w:rsid w:val="00B704D1"/>
    <w:rsid w:val="00BA008D"/>
    <w:rsid w:val="00BA07F0"/>
    <w:rsid w:val="00BB6B4E"/>
    <w:rsid w:val="00BC1ADA"/>
    <w:rsid w:val="00BC3812"/>
    <w:rsid w:val="00BC7EB1"/>
    <w:rsid w:val="00BE26B5"/>
    <w:rsid w:val="00BE334F"/>
    <w:rsid w:val="00BF6883"/>
    <w:rsid w:val="00C03433"/>
    <w:rsid w:val="00C3019D"/>
    <w:rsid w:val="00CA04DF"/>
    <w:rsid w:val="00CA5711"/>
    <w:rsid w:val="00CB307B"/>
    <w:rsid w:val="00CE3731"/>
    <w:rsid w:val="00D3671D"/>
    <w:rsid w:val="00D6344C"/>
    <w:rsid w:val="00D7387D"/>
    <w:rsid w:val="00D869CD"/>
    <w:rsid w:val="00DA3005"/>
    <w:rsid w:val="00DB073E"/>
    <w:rsid w:val="00DC6F05"/>
    <w:rsid w:val="00DF2E53"/>
    <w:rsid w:val="00E24063"/>
    <w:rsid w:val="00E26253"/>
    <w:rsid w:val="00E27388"/>
    <w:rsid w:val="00E31D7C"/>
    <w:rsid w:val="00E3360C"/>
    <w:rsid w:val="00E41FE1"/>
    <w:rsid w:val="00E478A2"/>
    <w:rsid w:val="00E76521"/>
    <w:rsid w:val="00E82886"/>
    <w:rsid w:val="00EB3D8F"/>
    <w:rsid w:val="00EC24E8"/>
    <w:rsid w:val="00EC352F"/>
    <w:rsid w:val="00EC7660"/>
    <w:rsid w:val="00EE776C"/>
    <w:rsid w:val="00F04576"/>
    <w:rsid w:val="00F12347"/>
    <w:rsid w:val="00F17724"/>
    <w:rsid w:val="00F236CB"/>
    <w:rsid w:val="00F371B8"/>
    <w:rsid w:val="00F37AC9"/>
    <w:rsid w:val="00F40C32"/>
    <w:rsid w:val="00F40E75"/>
    <w:rsid w:val="00F45B83"/>
    <w:rsid w:val="00F603C4"/>
    <w:rsid w:val="00F70275"/>
    <w:rsid w:val="00F7596F"/>
    <w:rsid w:val="00F83B64"/>
    <w:rsid w:val="00F86F7A"/>
    <w:rsid w:val="00F9718E"/>
    <w:rsid w:val="00FA2C0E"/>
    <w:rsid w:val="00FB22AB"/>
    <w:rsid w:val="00FE5493"/>
    <w:rsid w:val="00FF173C"/>
    <w:rsid w:val="0313607B"/>
    <w:rsid w:val="06706C7C"/>
    <w:rsid w:val="06DA69AD"/>
    <w:rsid w:val="08781FA9"/>
    <w:rsid w:val="08C157E8"/>
    <w:rsid w:val="0A2D5046"/>
    <w:rsid w:val="0ACF3A80"/>
    <w:rsid w:val="0AE6768A"/>
    <w:rsid w:val="0AEA4B9A"/>
    <w:rsid w:val="0BEB340A"/>
    <w:rsid w:val="0CAD0AD3"/>
    <w:rsid w:val="0D202FC0"/>
    <w:rsid w:val="0D502D72"/>
    <w:rsid w:val="0D7731A8"/>
    <w:rsid w:val="0DC072B1"/>
    <w:rsid w:val="0DEA3506"/>
    <w:rsid w:val="10173DF5"/>
    <w:rsid w:val="10613FCD"/>
    <w:rsid w:val="117E0760"/>
    <w:rsid w:val="11CA0B93"/>
    <w:rsid w:val="121200E6"/>
    <w:rsid w:val="129465AA"/>
    <w:rsid w:val="134A6492"/>
    <w:rsid w:val="136A730B"/>
    <w:rsid w:val="13C17950"/>
    <w:rsid w:val="13D515CD"/>
    <w:rsid w:val="147246C9"/>
    <w:rsid w:val="14C431D2"/>
    <w:rsid w:val="173016C8"/>
    <w:rsid w:val="17740758"/>
    <w:rsid w:val="183028D1"/>
    <w:rsid w:val="18EB67F8"/>
    <w:rsid w:val="1998129F"/>
    <w:rsid w:val="1A8B7370"/>
    <w:rsid w:val="1AAB4490"/>
    <w:rsid w:val="1AC469A3"/>
    <w:rsid w:val="1B4D4E0E"/>
    <w:rsid w:val="1BBF042B"/>
    <w:rsid w:val="1C265991"/>
    <w:rsid w:val="1D3B72FB"/>
    <w:rsid w:val="1D401FD5"/>
    <w:rsid w:val="1D6C392C"/>
    <w:rsid w:val="1D990A1B"/>
    <w:rsid w:val="1DBE34D3"/>
    <w:rsid w:val="1F090697"/>
    <w:rsid w:val="1FE7151C"/>
    <w:rsid w:val="20196340"/>
    <w:rsid w:val="2173598E"/>
    <w:rsid w:val="220D75B2"/>
    <w:rsid w:val="23024E6A"/>
    <w:rsid w:val="236E7DBF"/>
    <w:rsid w:val="24276EB2"/>
    <w:rsid w:val="24D37BDA"/>
    <w:rsid w:val="26413EFB"/>
    <w:rsid w:val="273E668C"/>
    <w:rsid w:val="27B536B0"/>
    <w:rsid w:val="281700FA"/>
    <w:rsid w:val="2885728B"/>
    <w:rsid w:val="2887341B"/>
    <w:rsid w:val="29862BD7"/>
    <w:rsid w:val="2A3D6A8D"/>
    <w:rsid w:val="2A6D6825"/>
    <w:rsid w:val="2B004385"/>
    <w:rsid w:val="2B3D13F8"/>
    <w:rsid w:val="2BF37A45"/>
    <w:rsid w:val="2C7B7B25"/>
    <w:rsid w:val="2C7F6613"/>
    <w:rsid w:val="2DF105DB"/>
    <w:rsid w:val="2E6A034D"/>
    <w:rsid w:val="2EA119DB"/>
    <w:rsid w:val="2EC67693"/>
    <w:rsid w:val="2F9E44AB"/>
    <w:rsid w:val="31417665"/>
    <w:rsid w:val="31F65BC5"/>
    <w:rsid w:val="32CE6B16"/>
    <w:rsid w:val="333D278B"/>
    <w:rsid w:val="3344502A"/>
    <w:rsid w:val="35927347"/>
    <w:rsid w:val="35E6569D"/>
    <w:rsid w:val="39BD2529"/>
    <w:rsid w:val="3B1A12EE"/>
    <w:rsid w:val="3D5F430F"/>
    <w:rsid w:val="401647C2"/>
    <w:rsid w:val="40CC793A"/>
    <w:rsid w:val="43B63340"/>
    <w:rsid w:val="45AA20AF"/>
    <w:rsid w:val="46AE164B"/>
    <w:rsid w:val="48B30830"/>
    <w:rsid w:val="4978464B"/>
    <w:rsid w:val="49EC70F2"/>
    <w:rsid w:val="4BF5224A"/>
    <w:rsid w:val="4C15575E"/>
    <w:rsid w:val="4E263020"/>
    <w:rsid w:val="4EB329FB"/>
    <w:rsid w:val="4F243E16"/>
    <w:rsid w:val="500B320E"/>
    <w:rsid w:val="51DA13B2"/>
    <w:rsid w:val="53D035D9"/>
    <w:rsid w:val="53EB3716"/>
    <w:rsid w:val="54410308"/>
    <w:rsid w:val="54474D62"/>
    <w:rsid w:val="54D272FC"/>
    <w:rsid w:val="56282E9D"/>
    <w:rsid w:val="562B2653"/>
    <w:rsid w:val="58AC0B04"/>
    <w:rsid w:val="58E33856"/>
    <w:rsid w:val="58ED7447"/>
    <w:rsid w:val="59D94FB8"/>
    <w:rsid w:val="5A2A4A65"/>
    <w:rsid w:val="5B931BB5"/>
    <w:rsid w:val="5C982E52"/>
    <w:rsid w:val="5EF06D6B"/>
    <w:rsid w:val="60687334"/>
    <w:rsid w:val="6080347D"/>
    <w:rsid w:val="647B624F"/>
    <w:rsid w:val="64B41FCC"/>
    <w:rsid w:val="65015485"/>
    <w:rsid w:val="663518A2"/>
    <w:rsid w:val="66A5036A"/>
    <w:rsid w:val="66FD1BB8"/>
    <w:rsid w:val="6AC43D66"/>
    <w:rsid w:val="6B171400"/>
    <w:rsid w:val="6BB36AC4"/>
    <w:rsid w:val="6C7415E1"/>
    <w:rsid w:val="6E8201DA"/>
    <w:rsid w:val="70967F6C"/>
    <w:rsid w:val="70CD0083"/>
    <w:rsid w:val="71995E2A"/>
    <w:rsid w:val="71A824CB"/>
    <w:rsid w:val="721D57F1"/>
    <w:rsid w:val="746A136B"/>
    <w:rsid w:val="753158E4"/>
    <w:rsid w:val="75797513"/>
    <w:rsid w:val="759B7995"/>
    <w:rsid w:val="75D67759"/>
    <w:rsid w:val="75E67C61"/>
    <w:rsid w:val="76B54464"/>
    <w:rsid w:val="76C23698"/>
    <w:rsid w:val="76E60510"/>
    <w:rsid w:val="78D67BCB"/>
    <w:rsid w:val="7B737828"/>
    <w:rsid w:val="7C5F20CD"/>
    <w:rsid w:val="7CBC4CE5"/>
    <w:rsid w:val="7D3314AE"/>
    <w:rsid w:val="7D5B763F"/>
    <w:rsid w:val="7E6409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4"/>
    <w:qFormat/>
    <w:uiPriority w:val="0"/>
    <w:pPr>
      <w:keepNext/>
      <w:spacing w:before="120" w:beforeLines="0" w:after="120" w:afterLines="0" w:line="360" w:lineRule="auto"/>
      <w:outlineLvl w:val="0"/>
    </w:pPr>
    <w:rPr>
      <w:rFonts w:ascii="宋体"/>
      <w:sz w:val="28"/>
    </w:rPr>
  </w:style>
  <w:style w:type="paragraph" w:styleId="3">
    <w:name w:val="heading 2"/>
    <w:basedOn w:val="1"/>
    <w:next w:val="4"/>
    <w:qFormat/>
    <w:uiPriority w:val="0"/>
    <w:pPr>
      <w:keepNext/>
      <w:spacing w:line="320" w:lineRule="atLeast"/>
      <w:jc w:val="center"/>
      <w:outlineLvl w:val="1"/>
    </w:pPr>
    <w:rPr>
      <w:b/>
    </w:rPr>
  </w:style>
  <w:style w:type="paragraph" w:styleId="5">
    <w:name w:val="heading 3"/>
    <w:basedOn w:val="1"/>
    <w:next w:val="1"/>
    <w:link w:val="35"/>
    <w:qFormat/>
    <w:uiPriority w:val="9"/>
    <w:pPr>
      <w:keepNext/>
      <w:keepLines/>
      <w:spacing w:before="260" w:after="260" w:line="416" w:lineRule="atLeast"/>
      <w:outlineLvl w:val="2"/>
    </w:pPr>
    <w:rPr>
      <w:b/>
      <w:bCs/>
      <w:sz w:val="32"/>
      <w:szCs w:val="32"/>
    </w:rPr>
  </w:style>
  <w:style w:type="character" w:default="1" w:styleId="28">
    <w:name w:val="Default Paragraph Font"/>
    <w:uiPriority w:val="0"/>
  </w:style>
  <w:style w:type="table" w:default="1" w:styleId="26">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qFormat/>
    <w:uiPriority w:val="0"/>
    <w:pPr>
      <w:shd w:val="clear" w:color="auto" w:fill="000080"/>
    </w:pPr>
  </w:style>
  <w:style w:type="paragraph" w:styleId="7">
    <w:name w:val="annotation text"/>
    <w:basedOn w:val="1"/>
    <w:link w:val="36"/>
    <w:qFormat/>
    <w:uiPriority w:val="0"/>
    <w:pPr>
      <w:jc w:val="left"/>
    </w:pPr>
  </w:style>
  <w:style w:type="paragraph" w:styleId="8">
    <w:name w:val="Body Text"/>
    <w:basedOn w:val="1"/>
    <w:qFormat/>
    <w:uiPriority w:val="0"/>
    <w:pPr>
      <w:spacing w:line="360" w:lineRule="atLeast"/>
      <w:jc w:val="right"/>
    </w:pPr>
  </w:style>
  <w:style w:type="paragraph" w:styleId="9">
    <w:name w:val="Body Text Indent"/>
    <w:basedOn w:val="1"/>
    <w:qFormat/>
    <w:uiPriority w:val="0"/>
    <w:pPr>
      <w:spacing w:line="360" w:lineRule="atLeast"/>
      <w:ind w:left="720" w:hanging="720"/>
    </w:pPr>
    <w:rPr>
      <w:rFonts w:ascii="宋体"/>
      <w:sz w:val="28"/>
    </w:rPr>
  </w:style>
  <w:style w:type="paragraph" w:styleId="10">
    <w:name w:val="index 4"/>
    <w:basedOn w:val="1"/>
    <w:next w:val="1"/>
    <w:unhideWhenUsed/>
    <w:qFormat/>
    <w:uiPriority w:val="99"/>
    <w:pPr>
      <w:spacing w:before="100" w:beforeAutospacing="1" w:after="100" w:afterAutospacing="1"/>
      <w:ind w:left="600" w:leftChars="600"/>
    </w:pPr>
    <w:rPr>
      <w:rFonts w:ascii="Times New Roman" w:hAnsi="Times New Roman" w:eastAsia="宋体" w:cs="Times New Roman"/>
      <w:szCs w:val="21"/>
    </w:rPr>
  </w:style>
  <w:style w:type="paragraph" w:styleId="11">
    <w:name w:val="Plain Text"/>
    <w:basedOn w:val="1"/>
    <w:unhideWhenUsed/>
    <w:qFormat/>
    <w:uiPriority w:val="99"/>
    <w:rPr>
      <w:rFonts w:ascii="宋体" w:hAnsi="Times New Roman" w:eastAsia="宋体" w:cs="Times New Roman"/>
      <w:kern w:val="0"/>
      <w:sz w:val="20"/>
      <w:szCs w:val="20"/>
    </w:rPr>
  </w:style>
  <w:style w:type="paragraph" w:styleId="12">
    <w:name w:val="Date"/>
    <w:basedOn w:val="1"/>
    <w:next w:val="1"/>
    <w:link w:val="37"/>
    <w:qFormat/>
    <w:uiPriority w:val="0"/>
    <w:pPr>
      <w:adjustRightInd/>
      <w:spacing w:line="240" w:lineRule="auto"/>
      <w:textAlignment w:val="auto"/>
    </w:pPr>
    <w:rPr>
      <w:kern w:val="2"/>
      <w:sz w:val="24"/>
    </w:rPr>
  </w:style>
  <w:style w:type="paragraph" w:styleId="13">
    <w:name w:val="Body Text Indent 2"/>
    <w:basedOn w:val="1"/>
    <w:link w:val="38"/>
    <w:qFormat/>
    <w:uiPriority w:val="0"/>
    <w:pPr>
      <w:spacing w:after="120" w:afterLines="0" w:line="480" w:lineRule="auto"/>
      <w:ind w:left="420" w:leftChars="200"/>
    </w:pPr>
  </w:style>
  <w:style w:type="paragraph" w:styleId="14">
    <w:name w:val="Balloon Text"/>
    <w:basedOn w:val="1"/>
    <w:qFormat/>
    <w:uiPriority w:val="0"/>
    <w:rPr>
      <w:sz w:val="18"/>
      <w:szCs w:val="18"/>
    </w:rPr>
  </w:style>
  <w:style w:type="paragraph" w:styleId="15">
    <w:name w:val="footer"/>
    <w:basedOn w:val="1"/>
    <w:link w:val="39"/>
    <w:qFormat/>
    <w:uiPriority w:val="99"/>
    <w:pPr>
      <w:tabs>
        <w:tab w:val="center" w:pos="4153"/>
        <w:tab w:val="right" w:pos="8306"/>
      </w:tabs>
      <w:spacing w:line="240" w:lineRule="atLeast"/>
      <w:jc w:val="left"/>
    </w:pPr>
    <w:rPr>
      <w:sz w:val="18"/>
    </w:rPr>
  </w:style>
  <w:style w:type="paragraph" w:styleId="16">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0"/>
  </w:style>
  <w:style w:type="paragraph" w:styleId="18">
    <w:name w:val="Subtitle"/>
    <w:basedOn w:val="1"/>
    <w:qFormat/>
    <w:uiPriority w:val="0"/>
    <w:pPr>
      <w:jc w:val="right"/>
    </w:pPr>
    <w:rPr>
      <w:b/>
      <w:sz w:val="24"/>
    </w:rPr>
  </w:style>
  <w:style w:type="paragraph" w:styleId="19">
    <w:name w:val="Body Text Indent 3"/>
    <w:basedOn w:val="1"/>
    <w:qFormat/>
    <w:uiPriority w:val="0"/>
    <w:pPr>
      <w:ind w:left="2160" w:hanging="1440"/>
    </w:pPr>
    <w:rPr>
      <w:snapToGrid w:val="0"/>
      <w:color w:val="0000FF"/>
    </w:rPr>
  </w:style>
  <w:style w:type="paragraph" w:styleId="20">
    <w:name w:val="toc 2"/>
    <w:basedOn w:val="1"/>
    <w:next w:val="1"/>
    <w:qFormat/>
    <w:uiPriority w:val="0"/>
    <w:pPr>
      <w:ind w:left="420" w:leftChars="200"/>
    </w:pPr>
  </w:style>
  <w:style w:type="paragraph" w:styleId="21">
    <w:name w:val="Body Text 2"/>
    <w:basedOn w:val="1"/>
    <w:qFormat/>
    <w:uiPriority w:val="0"/>
    <w:pPr>
      <w:spacing w:line="360" w:lineRule="atLeast"/>
      <w:jc w:val="center"/>
    </w:pPr>
  </w:style>
  <w:style w:type="paragraph" w:styleId="22">
    <w:name w:val="Normal (Web)"/>
    <w:basedOn w:val="1"/>
    <w:qFormat/>
    <w:uiPriority w:val="0"/>
    <w:pPr>
      <w:spacing w:beforeAutospacing="1" w:afterAutospacing="1"/>
      <w:jc w:val="left"/>
    </w:pPr>
    <w:rPr>
      <w:kern w:val="0"/>
      <w:sz w:val="24"/>
      <w:szCs w:val="24"/>
    </w:rPr>
  </w:style>
  <w:style w:type="paragraph" w:styleId="23">
    <w:name w:val="index 1"/>
    <w:basedOn w:val="1"/>
    <w:next w:val="1"/>
    <w:qFormat/>
    <w:uiPriority w:val="0"/>
    <w:rPr>
      <w:rFonts w:ascii="Calibri" w:hAnsi="Calibri"/>
    </w:rPr>
  </w:style>
  <w:style w:type="paragraph" w:styleId="24">
    <w:name w:val="annotation subject"/>
    <w:basedOn w:val="7"/>
    <w:next w:val="7"/>
    <w:link w:val="40"/>
    <w:qFormat/>
    <w:uiPriority w:val="0"/>
    <w:rPr>
      <w:b/>
      <w:bCs/>
    </w:rPr>
  </w:style>
  <w:style w:type="paragraph" w:styleId="25">
    <w:name w:val="Body Text First Indent 2"/>
    <w:basedOn w:val="9"/>
    <w:qFormat/>
    <w:uiPriority w:val="0"/>
    <w:pPr>
      <w:spacing w:after="120"/>
      <w:ind w:left="420" w:leftChars="200" w:firstLine="420" w:firstLineChars="200"/>
    </w:pPr>
    <w:rPr>
      <w:rFonts w:ascii="Times New Roman" w:eastAsia="宋体"/>
      <w:spacing w:val="0"/>
      <w:kern w:val="0"/>
      <w:sz w:val="20"/>
      <w:szCs w:val="24"/>
      <w:lang w:val="en-US"/>
    </w:rPr>
  </w:style>
  <w:style w:type="table" w:styleId="27">
    <w:name w:val="Table Grid"/>
    <w:basedOn w:val="26"/>
    <w:qFormat/>
    <w:uiPriority w:val="59"/>
    <w:rPr>
      <w:rFonts w:ascii="Calibri" w:hAnsi="Calibri" w:eastAsia="宋体" w:cs="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Emphasis"/>
    <w:qFormat/>
    <w:uiPriority w:val="20"/>
    <w:rPr>
      <w:i/>
    </w:rPr>
  </w:style>
  <w:style w:type="character" w:styleId="32">
    <w:name w:val="Hyperlink"/>
    <w:qFormat/>
    <w:uiPriority w:val="0"/>
    <w:rPr>
      <w:color w:val="0000FF"/>
      <w:u w:val="single"/>
    </w:rPr>
  </w:style>
  <w:style w:type="character" w:styleId="33">
    <w:name w:val="annotation reference"/>
    <w:qFormat/>
    <w:uiPriority w:val="0"/>
    <w:rPr>
      <w:sz w:val="21"/>
      <w:szCs w:val="21"/>
    </w:rPr>
  </w:style>
  <w:style w:type="character" w:customStyle="1" w:styleId="34">
    <w:name w:val="标题 1 字符"/>
    <w:link w:val="2"/>
    <w:qFormat/>
    <w:uiPriority w:val="0"/>
    <w:rPr>
      <w:rFonts w:ascii="宋体"/>
      <w:sz w:val="28"/>
    </w:rPr>
  </w:style>
  <w:style w:type="character" w:customStyle="1" w:styleId="35">
    <w:name w:val="标题 3 字符"/>
    <w:link w:val="5"/>
    <w:semiHidden/>
    <w:qFormat/>
    <w:uiPriority w:val="9"/>
    <w:rPr>
      <w:b/>
      <w:bCs/>
      <w:sz w:val="32"/>
      <w:szCs w:val="32"/>
    </w:rPr>
  </w:style>
  <w:style w:type="character" w:customStyle="1" w:styleId="36">
    <w:name w:val="批注文字 字符"/>
    <w:link w:val="7"/>
    <w:qFormat/>
    <w:uiPriority w:val="0"/>
    <w:rPr>
      <w:sz w:val="21"/>
    </w:rPr>
  </w:style>
  <w:style w:type="character" w:customStyle="1" w:styleId="37">
    <w:name w:val="日期 字符"/>
    <w:link w:val="12"/>
    <w:qFormat/>
    <w:uiPriority w:val="0"/>
    <w:rPr>
      <w:kern w:val="2"/>
      <w:sz w:val="24"/>
    </w:rPr>
  </w:style>
  <w:style w:type="character" w:customStyle="1" w:styleId="38">
    <w:name w:val="正文文本缩进 2 字符"/>
    <w:link w:val="13"/>
    <w:qFormat/>
    <w:uiPriority w:val="0"/>
    <w:rPr>
      <w:sz w:val="21"/>
    </w:rPr>
  </w:style>
  <w:style w:type="character" w:customStyle="1" w:styleId="39">
    <w:name w:val="页脚 字符"/>
    <w:link w:val="15"/>
    <w:qFormat/>
    <w:uiPriority w:val="99"/>
    <w:rPr>
      <w:sz w:val="18"/>
    </w:rPr>
  </w:style>
  <w:style w:type="character" w:customStyle="1" w:styleId="40">
    <w:name w:val="批注主题 字符"/>
    <w:link w:val="24"/>
    <w:qFormat/>
    <w:uiPriority w:val="0"/>
    <w:rPr>
      <w:b/>
      <w:bCs/>
      <w:sz w:val="21"/>
    </w:rPr>
  </w:style>
  <w:style w:type="character" w:customStyle="1" w:styleId="41">
    <w:name w:val="PageNumber"/>
    <w:basedOn w:val="42"/>
    <w:qFormat/>
    <w:uiPriority w:val="0"/>
  </w:style>
  <w:style w:type="character" w:customStyle="1" w:styleId="42">
    <w:name w:val="NormalCharacter"/>
    <w:semiHidden/>
    <w:qFormat/>
    <w:uiPriority w:val="0"/>
    <w:rPr>
      <w:sz w:val="21"/>
      <w:lang w:val="en-US" w:eastAsia="zh-CN" w:bidi="ar-SA"/>
    </w:rPr>
  </w:style>
  <w:style w:type="paragraph" w:customStyle="1" w:styleId="43">
    <w:name w:val="正文1"/>
    <w:basedOn w:val="1"/>
    <w:qFormat/>
    <w:uiPriority w:val="99"/>
    <w:pPr>
      <w:widowControl/>
      <w:spacing w:before="100" w:beforeAutospacing="1" w:after="100" w:afterAutospacing="1" w:line="375" w:lineRule="atLeast"/>
      <w:jc w:val="left"/>
    </w:pPr>
    <w:rPr>
      <w:rFonts w:ascii="??" w:hAnsi="??" w:cs="宋体"/>
      <w:kern w:val="0"/>
      <w:sz w:val="18"/>
      <w:szCs w:val="18"/>
    </w:rPr>
  </w:style>
  <w:style w:type="paragraph" w:customStyle="1" w:styleId="44">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5">
    <w:name w:val=" Char Char Char Char Char Char Char"/>
    <w:basedOn w:val="1"/>
    <w:qFormat/>
    <w:uiPriority w:val="0"/>
    <w:pPr>
      <w:widowControl/>
      <w:adjustRightInd/>
      <w:spacing w:after="160" w:afterLines="0" w:line="240" w:lineRule="exact"/>
      <w:jc w:val="left"/>
      <w:textAlignment w:val="auto"/>
    </w:pPr>
    <w:rPr>
      <w:rFonts w:ascii="Verdana" w:hAnsi="Verdana" w:eastAsia="仿宋_GB2312"/>
      <w:sz w:val="24"/>
      <w:lang w:eastAsia="en-US"/>
    </w:rPr>
  </w:style>
  <w:style w:type="paragraph" w:customStyle="1" w:styleId="46">
    <w:name w:val=" 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8">
    <w:name w:val="正文-首缩2字符"/>
    <w:basedOn w:val="1"/>
    <w:qFormat/>
    <w:uiPriority w:val="99"/>
    <w:pPr>
      <w:snapToGrid w:val="0"/>
      <w:spacing w:line="300" w:lineRule="auto"/>
      <w:ind w:firstLine="200" w:firstLineChars="200"/>
      <w:jc w:val="left"/>
      <w:textAlignment w:val="auto"/>
    </w:pPr>
    <w:rPr>
      <w:rFonts w:ascii="宋体" w:hAnsi="宋体" w:eastAsia="宋体" w:cs="宋体"/>
      <w:kern w:val="2"/>
      <w:sz w:val="24"/>
      <w:szCs w:val="24"/>
    </w:rPr>
  </w:style>
  <w:style w:type="character" w:customStyle="1" w:styleId="49">
    <w:name w:val="font41"/>
    <w:qFormat/>
    <w:uiPriority w:val="0"/>
    <w:rPr>
      <w:rFonts w:hint="eastAsia" w:ascii="仿宋" w:hAnsi="仿宋" w:eastAsia="仿宋" w:cs="仿宋"/>
      <w:color w:val="FF0000"/>
      <w:sz w:val="24"/>
      <w:szCs w:val="24"/>
      <w:u w:val="none"/>
    </w:rPr>
  </w:style>
  <w:style w:type="character" w:customStyle="1" w:styleId="50">
    <w:name w:val="font31"/>
    <w:qFormat/>
    <w:uiPriority w:val="0"/>
    <w:rPr>
      <w:rFonts w:hint="eastAsia" w:ascii="仿宋" w:hAnsi="仿宋" w:eastAsia="仿宋" w:cs="仿宋"/>
      <w:color w:val="000000"/>
      <w:sz w:val="24"/>
      <w:szCs w:val="24"/>
      <w:u w:val="none"/>
    </w:rPr>
  </w:style>
  <w:style w:type="paragraph" w:customStyle="1" w:styleId="51">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2">
    <w:name w:val="_Style 51"/>
    <w:unhideWhenUsed/>
    <w:qFormat/>
    <w:uiPriority w:val="99"/>
    <w:rPr>
      <w:rFonts w:ascii="Times New Roman" w:hAnsi="Times New Roman" w:eastAsia="宋体" w:cs="Times New Roman"/>
      <w:sz w:val="21"/>
      <w:lang w:val="en-US" w:eastAsia="zh-CN" w:bidi="ar-SA"/>
    </w:rPr>
  </w:style>
  <w:style w:type="paragraph" w:customStyle="1" w:styleId="53">
    <w:name w:val="List Paragraph2"/>
    <w:basedOn w:val="1"/>
    <w:qFormat/>
    <w:uiPriority w:val="0"/>
    <w:pPr>
      <w:spacing w:line="360" w:lineRule="auto"/>
      <w:ind w:firstLine="420" w:firstLineChars="200"/>
    </w:pPr>
    <w:rPr>
      <w:rFonts w:ascii="仿宋_GB2312" w:hAnsi="Arial" w:eastAsia="仿宋_GB2312"/>
      <w:sz w:val="28"/>
    </w:rPr>
  </w:style>
  <w:style w:type="paragraph" w:styleId="54">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5">
    <w:name w:val="font11"/>
    <w:qFormat/>
    <w:uiPriority w:val="0"/>
    <w:rPr>
      <w:rFonts w:hint="default" w:ascii="仿宋_GB2312" w:eastAsia="仿宋_GB2312" w:cs="仿宋_GB2312"/>
      <w:color w:val="000000"/>
      <w:sz w:val="24"/>
      <w:szCs w:val="24"/>
      <w:u w:val="none"/>
    </w:rPr>
  </w:style>
  <w:style w:type="paragraph" w:customStyle="1" w:styleId="56">
    <w:name w:val="BodyTextIndent"/>
    <w:basedOn w:val="1"/>
    <w:qFormat/>
    <w:uiPriority w:val="0"/>
    <w:pPr>
      <w:spacing w:line="500" w:lineRule="exact"/>
      <w:ind w:firstLine="480" w:firstLineChars="200"/>
      <w:jc w:val="both"/>
    </w:pPr>
    <w:rPr>
      <w:rFonts w:ascii="宋体"/>
      <w:kern w:val="2"/>
      <w:sz w:val="24"/>
      <w:szCs w:val="24"/>
      <w:lang w:val="en-US" w:eastAsia="zh-CN" w:bidi="ar-SA"/>
    </w:rPr>
  </w:style>
  <w:style w:type="paragraph" w:styleId="57">
    <w:name w:val="List Paragraph"/>
    <w:basedOn w:val="1"/>
    <w:qFormat/>
    <w:uiPriority w:val="0"/>
    <w:pPr>
      <w:ind w:firstLine="420" w:firstLineChars="200"/>
    </w:pPr>
    <w:rPr>
      <w:rFonts w:ascii="等线" w:hAnsi="等线" w:eastAsia="等线" w:cs="宋体"/>
      <w:szCs w:val="22"/>
    </w:rPr>
  </w:style>
  <w:style w:type="paragraph" w:customStyle="1" w:styleId="58">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39</Pages>
  <Words>2825</Words>
  <Characters>2953</Characters>
  <Lines>108</Lines>
  <Paragraphs>30</Paragraphs>
  <TotalTime>0</TotalTime>
  <ScaleCrop>false</ScaleCrop>
  <LinksUpToDate>false</LinksUpToDate>
  <CharactersWithSpaces>3117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2023-08-11T09:45:00Z</dcterms:created>
  <dc:creator>LSK</dc:creator>
  <cp:keywords>Birthday</cp:keywords>
  <cp:lastModifiedBy>ChuMom</cp:lastModifiedBy>
  <cp:lastPrinted>2014-11-14T09:02:00Z</cp:lastPrinted>
  <dcterms:modified xsi:type="dcterms:W3CDTF">2024-10-25T01:32:58Z</dcterms:modified>
  <dc:subject>Birthday</dc:subject>
  <dc:title>Are You suprised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AC6370E3FD7C4C32A5A487F87F1C773C_13</vt:lpwstr>
  </property>
</Properties>
</file>