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A6C8">
      <w:pPr>
        <w:spacing w:before="240" w:line="400" w:lineRule="atLeast"/>
        <w:jc w:val="center"/>
        <w:rPr>
          <w:rFonts w:ascii="宋体" w:hAnsi="宋体"/>
          <w:b/>
          <w:sz w:val="36"/>
        </w:rPr>
      </w:pPr>
    </w:p>
    <w:p w14:paraId="16B41CD4">
      <w:pPr>
        <w:spacing w:before="240" w:line="400" w:lineRule="atLeast"/>
        <w:jc w:val="center"/>
        <w:rPr>
          <w:rFonts w:ascii="宋体" w:hAnsi="宋体"/>
          <w:b/>
          <w:sz w:val="36"/>
        </w:rPr>
      </w:pPr>
    </w:p>
    <w:p w14:paraId="16C2A026">
      <w:pPr>
        <w:pStyle w:val="27"/>
        <w:ind w:left="0" w:leftChars="0" w:firstLine="0" w:firstLineChars="0"/>
        <w:rPr>
          <w:rFonts w:ascii="宋体" w:hAnsi="宋体"/>
          <w:b/>
          <w:sz w:val="36"/>
        </w:rPr>
      </w:pPr>
    </w:p>
    <w:p w14:paraId="43868EF2">
      <w:pPr>
        <w:pStyle w:val="27"/>
        <w:ind w:firstLine="723"/>
        <w:jc w:val="center"/>
        <w:rPr>
          <w:rFonts w:ascii="宋体" w:hAnsi="宋体"/>
          <w:b/>
          <w:sz w:val="36"/>
        </w:rPr>
      </w:pPr>
      <w:r>
        <w:rPr>
          <w:rFonts w:hint="eastAsia" w:ascii="宋体" w:hAnsi="宋体"/>
          <w:b/>
          <w:sz w:val="36"/>
        </w:rPr>
        <w:t>采购文件</w:t>
      </w:r>
    </w:p>
    <w:p w14:paraId="1C26BC26">
      <w:pPr>
        <w:pStyle w:val="27"/>
        <w:ind w:firstLine="723"/>
        <w:jc w:val="left"/>
        <w:rPr>
          <w:rFonts w:ascii="宋体" w:hAnsi="宋体"/>
          <w:b/>
          <w:sz w:val="36"/>
        </w:rPr>
      </w:pPr>
    </w:p>
    <w:p w14:paraId="150CB64E">
      <w:pPr>
        <w:pStyle w:val="27"/>
        <w:ind w:firstLine="723"/>
        <w:jc w:val="left"/>
        <w:rPr>
          <w:rFonts w:ascii="宋体" w:hAnsi="宋体"/>
          <w:b/>
          <w:sz w:val="36"/>
        </w:rPr>
      </w:pPr>
    </w:p>
    <w:p w14:paraId="35237D31">
      <w:pPr>
        <w:pStyle w:val="27"/>
        <w:ind w:left="0" w:leftChars="0" w:firstLine="0" w:firstLineChars="0"/>
        <w:rPr>
          <w:rFonts w:ascii="宋体" w:hAnsi="宋体"/>
          <w:b/>
          <w:sz w:val="36"/>
        </w:rPr>
      </w:pPr>
      <w:r>
        <w:rPr>
          <w:rFonts w:hint="eastAsia" w:ascii="宋体" w:hAnsi="宋体"/>
          <w:b/>
          <w:sz w:val="36"/>
        </w:rPr>
        <w:t>项目名称：北京大学第六医院专业心理测评及服务系统</w:t>
      </w:r>
    </w:p>
    <w:p w14:paraId="23BA802A">
      <w:pPr>
        <w:pStyle w:val="27"/>
        <w:ind w:left="0" w:leftChars="0" w:firstLine="1807" w:firstLineChars="500"/>
        <w:rPr>
          <w:rFonts w:ascii="宋体" w:hAnsi="宋体"/>
          <w:b/>
          <w:sz w:val="36"/>
        </w:rPr>
      </w:pPr>
      <w:r>
        <w:rPr>
          <w:rFonts w:hint="eastAsia" w:ascii="宋体" w:hAnsi="宋体"/>
          <w:b/>
          <w:sz w:val="36"/>
        </w:rPr>
        <w:t>采购项目</w:t>
      </w:r>
    </w:p>
    <w:p w14:paraId="44D39D14">
      <w:pPr>
        <w:pStyle w:val="27"/>
        <w:ind w:firstLine="723"/>
        <w:jc w:val="left"/>
        <w:rPr>
          <w:rFonts w:ascii="宋体" w:hAnsi="宋体"/>
          <w:b/>
          <w:sz w:val="36"/>
        </w:rPr>
      </w:pPr>
    </w:p>
    <w:p w14:paraId="053DEF98">
      <w:pPr>
        <w:pStyle w:val="27"/>
        <w:ind w:firstLine="723"/>
        <w:rPr>
          <w:rFonts w:ascii="宋体" w:hAnsi="宋体"/>
          <w:b/>
          <w:sz w:val="36"/>
        </w:rPr>
      </w:pPr>
    </w:p>
    <w:p w14:paraId="341D6034">
      <w:pPr>
        <w:pStyle w:val="27"/>
        <w:ind w:firstLine="723"/>
        <w:rPr>
          <w:rFonts w:ascii="宋体" w:hAnsi="宋体"/>
          <w:b/>
          <w:sz w:val="36"/>
        </w:rPr>
      </w:pPr>
    </w:p>
    <w:p w14:paraId="66007764">
      <w:pPr>
        <w:pStyle w:val="27"/>
        <w:ind w:firstLine="723"/>
        <w:rPr>
          <w:rFonts w:ascii="宋体" w:hAnsi="宋体"/>
          <w:b/>
          <w:sz w:val="36"/>
        </w:rPr>
      </w:pPr>
    </w:p>
    <w:p w14:paraId="3AF122A0">
      <w:pPr>
        <w:pStyle w:val="27"/>
        <w:ind w:firstLine="723"/>
        <w:rPr>
          <w:rFonts w:ascii="宋体" w:hAnsi="宋体"/>
          <w:b/>
          <w:sz w:val="36"/>
        </w:rPr>
      </w:pPr>
    </w:p>
    <w:p w14:paraId="4FCA3229">
      <w:pPr>
        <w:pStyle w:val="27"/>
        <w:ind w:firstLine="723"/>
        <w:rPr>
          <w:rFonts w:ascii="宋体" w:hAnsi="宋体"/>
          <w:b/>
          <w:sz w:val="36"/>
        </w:rPr>
      </w:pPr>
    </w:p>
    <w:p w14:paraId="1AF3272A">
      <w:pPr>
        <w:pStyle w:val="27"/>
        <w:ind w:firstLine="723"/>
        <w:rPr>
          <w:rFonts w:ascii="宋体" w:hAnsi="宋体"/>
          <w:b/>
          <w:sz w:val="36"/>
        </w:rPr>
      </w:pPr>
    </w:p>
    <w:p w14:paraId="7D3228AE">
      <w:pPr>
        <w:pStyle w:val="27"/>
        <w:ind w:firstLine="723"/>
        <w:rPr>
          <w:rFonts w:ascii="宋体" w:hAnsi="宋体"/>
          <w:b/>
          <w:sz w:val="36"/>
        </w:rPr>
      </w:pPr>
    </w:p>
    <w:p w14:paraId="084FA4C8">
      <w:pPr>
        <w:pStyle w:val="27"/>
        <w:ind w:firstLine="723"/>
        <w:rPr>
          <w:rFonts w:ascii="宋体" w:hAnsi="宋体"/>
          <w:b/>
          <w:sz w:val="36"/>
        </w:rPr>
      </w:pPr>
    </w:p>
    <w:p w14:paraId="72715303">
      <w:pPr>
        <w:pStyle w:val="27"/>
        <w:ind w:firstLine="723"/>
        <w:rPr>
          <w:rFonts w:ascii="宋体" w:hAnsi="宋体"/>
          <w:b/>
          <w:sz w:val="36"/>
        </w:rPr>
      </w:pPr>
    </w:p>
    <w:p w14:paraId="008A8970">
      <w:pPr>
        <w:pStyle w:val="27"/>
        <w:ind w:firstLine="723"/>
        <w:rPr>
          <w:rFonts w:ascii="宋体" w:hAnsi="宋体"/>
          <w:b/>
          <w:sz w:val="36"/>
        </w:rPr>
      </w:pPr>
    </w:p>
    <w:p w14:paraId="5DC73E2A">
      <w:pPr>
        <w:pStyle w:val="27"/>
        <w:ind w:firstLine="723"/>
        <w:rPr>
          <w:rFonts w:ascii="宋体" w:hAnsi="宋体"/>
          <w:b/>
          <w:sz w:val="36"/>
        </w:rPr>
      </w:pPr>
    </w:p>
    <w:p w14:paraId="3FA8BF1B">
      <w:pPr>
        <w:pStyle w:val="27"/>
        <w:ind w:firstLine="723"/>
        <w:rPr>
          <w:rFonts w:ascii="宋体" w:hAnsi="宋体"/>
          <w:b/>
          <w:sz w:val="36"/>
        </w:rPr>
      </w:pPr>
    </w:p>
    <w:p w14:paraId="3365D76D">
      <w:pPr>
        <w:pStyle w:val="27"/>
        <w:ind w:firstLine="723"/>
        <w:rPr>
          <w:rFonts w:ascii="宋体" w:hAnsi="宋体"/>
          <w:b/>
          <w:sz w:val="36"/>
        </w:rPr>
      </w:pPr>
    </w:p>
    <w:p w14:paraId="47B838B0">
      <w:pPr>
        <w:pStyle w:val="27"/>
        <w:ind w:left="0" w:leftChars="0" w:firstLine="0" w:firstLineChars="0"/>
        <w:rPr>
          <w:rFonts w:ascii="宋体" w:hAnsi="宋体"/>
          <w:b/>
          <w:sz w:val="36"/>
        </w:rPr>
      </w:pPr>
    </w:p>
    <w:p w14:paraId="01639587">
      <w:pPr>
        <w:numPr>
          <w:ilvl w:val="0"/>
          <w:numId w:val="3"/>
        </w:numPr>
        <w:spacing w:before="240" w:line="400" w:lineRule="atLeast"/>
        <w:jc w:val="center"/>
        <w:rPr>
          <w:rFonts w:ascii="宋体" w:hAnsi="宋体"/>
          <w:b/>
          <w:sz w:val="36"/>
        </w:rPr>
      </w:pPr>
      <w:r>
        <w:rPr>
          <w:rFonts w:hint="eastAsia" w:ascii="宋体" w:hAnsi="宋体"/>
          <w:b/>
          <w:sz w:val="36"/>
        </w:rPr>
        <w:t>响应人须知</w:t>
      </w:r>
    </w:p>
    <w:p w14:paraId="646C0A7F">
      <w:pPr>
        <w:pStyle w:val="27"/>
        <w:ind w:firstLine="3915" w:firstLineChars="1300"/>
      </w:pPr>
      <w:r>
        <w:rPr>
          <w:rFonts w:hint="eastAsia" w:ascii="宋体" w:hAnsi="宋体"/>
          <w:b/>
          <w:sz w:val="30"/>
          <w:szCs w:val="30"/>
        </w:rPr>
        <w:t>A说明</w:t>
      </w:r>
      <w:r>
        <w:rPr>
          <w:rFonts w:hint="eastAsia" w:ascii="宋体" w:hAnsi="宋体"/>
          <w:b/>
          <w:sz w:val="36"/>
        </w:rPr>
        <w:t xml:space="preserve">       </w:t>
      </w:r>
    </w:p>
    <w:p w14:paraId="1FDB9BA8">
      <w:pPr>
        <w:pStyle w:val="27"/>
        <w:numPr>
          <w:ilvl w:val="0"/>
          <w:numId w:val="4"/>
        </w:numPr>
        <w:ind w:firstLine="480"/>
        <w:rPr>
          <w:rFonts w:ascii="宋体" w:hAnsi="宋体"/>
          <w:bCs/>
          <w:sz w:val="24"/>
        </w:rPr>
      </w:pPr>
      <w:r>
        <w:rPr>
          <w:rFonts w:hint="eastAsia" w:ascii="宋体" w:hAnsi="宋体"/>
          <w:bCs/>
          <w:sz w:val="24"/>
        </w:rPr>
        <w:t>适用范围：</w:t>
      </w:r>
    </w:p>
    <w:p w14:paraId="46EF4217">
      <w:pPr>
        <w:pStyle w:val="27"/>
        <w:ind w:left="840" w:leftChars="400" w:firstLine="0" w:firstLineChars="0"/>
        <w:rPr>
          <w:rFonts w:ascii="宋体" w:hAnsi="宋体"/>
          <w:bCs/>
          <w:sz w:val="24"/>
        </w:rPr>
      </w:pPr>
      <w:r>
        <w:rPr>
          <w:rFonts w:hint="eastAsia" w:ascii="宋体" w:hAnsi="宋体"/>
          <w:bCs/>
          <w:sz w:val="24"/>
        </w:rPr>
        <w:t xml:space="preserve">   1.1项目名称：北京大学第六医院</w:t>
      </w:r>
      <w:r>
        <w:rPr>
          <w:rFonts w:hint="eastAsia" w:asciiTheme="minorEastAsia" w:hAnsiTheme="minorEastAsia" w:eastAsiaTheme="minorEastAsia" w:cstheme="minorBidi"/>
          <w:bCs/>
          <w:color w:val="000000" w:themeColor="text1"/>
          <w:kern w:val="2"/>
          <w:sz w:val="24"/>
          <w14:textFill>
            <w14:solidFill>
              <w14:schemeClr w14:val="tx1"/>
            </w14:solidFill>
          </w14:textFill>
        </w:rPr>
        <w:t>专业心理测评及服务系统</w:t>
      </w:r>
      <w:r>
        <w:rPr>
          <w:rFonts w:hint="eastAsia" w:ascii="宋体" w:hAnsi="宋体"/>
          <w:bCs/>
          <w:sz w:val="24"/>
        </w:rPr>
        <w:t>采购项目</w:t>
      </w:r>
    </w:p>
    <w:p w14:paraId="63C73FD3">
      <w:pPr>
        <w:pStyle w:val="27"/>
        <w:ind w:left="840" w:leftChars="400" w:firstLine="0" w:firstLineChars="0"/>
        <w:rPr>
          <w:rFonts w:ascii="宋体" w:hAnsi="宋体"/>
          <w:bCs/>
          <w:sz w:val="24"/>
        </w:rPr>
      </w:pPr>
      <w:r>
        <w:rPr>
          <w:rFonts w:hint="eastAsia" w:ascii="宋体" w:hAnsi="宋体"/>
          <w:bCs/>
          <w:sz w:val="24"/>
        </w:rPr>
        <w:t xml:space="preserve">   1.2项目预算：</w:t>
      </w:r>
      <w:r>
        <w:rPr>
          <w:rFonts w:ascii="宋体" w:hAnsi="宋体"/>
          <w:bCs/>
          <w:sz w:val="24"/>
        </w:rPr>
        <w:t>22</w:t>
      </w:r>
      <w:r>
        <w:rPr>
          <w:rFonts w:hint="eastAsia" w:ascii="宋体" w:hAnsi="宋体"/>
          <w:bCs/>
          <w:sz w:val="24"/>
        </w:rPr>
        <w:t>万元人民币。</w:t>
      </w:r>
    </w:p>
    <w:p w14:paraId="6DE868D3">
      <w:pPr>
        <w:pStyle w:val="27"/>
        <w:ind w:left="840" w:leftChars="400" w:firstLine="0" w:firstLineChars="0"/>
        <w:rPr>
          <w:rFonts w:ascii="宋体" w:hAnsi="宋体"/>
          <w:bCs/>
          <w:sz w:val="24"/>
        </w:rPr>
      </w:pPr>
      <w:r>
        <w:rPr>
          <w:rFonts w:hint="eastAsia" w:ascii="宋体" w:hAnsi="宋体"/>
          <w:bCs/>
          <w:sz w:val="24"/>
        </w:rPr>
        <w:t xml:space="preserve">   1.3资金来源：非同级资金。</w:t>
      </w:r>
    </w:p>
    <w:p w14:paraId="080A6B6E">
      <w:pPr>
        <w:pStyle w:val="27"/>
        <w:ind w:left="840" w:leftChars="400" w:firstLine="0" w:firstLineChars="0"/>
        <w:rPr>
          <w:rFonts w:ascii="宋体" w:hAnsi="宋体"/>
          <w:bCs/>
          <w:sz w:val="24"/>
        </w:rPr>
      </w:pPr>
      <w:r>
        <w:rPr>
          <w:rFonts w:hint="eastAsia" w:ascii="宋体" w:hAnsi="宋体"/>
          <w:bCs/>
          <w:sz w:val="24"/>
        </w:rPr>
        <w:t xml:space="preserve">   1.4项目属性：服务类。</w:t>
      </w:r>
    </w:p>
    <w:p w14:paraId="12C80958">
      <w:pPr>
        <w:pStyle w:val="27"/>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软件和</w:t>
      </w:r>
      <w:r>
        <w:rPr>
          <w:rFonts w:ascii="宋体" w:hAnsi="宋体" w:cs="Arial"/>
          <w:iCs/>
          <w:sz w:val="24"/>
        </w:rPr>
        <w:t>信息技术服务业</w:t>
      </w:r>
      <w:r>
        <w:rPr>
          <w:rFonts w:hint="eastAsia" w:ascii="宋体" w:hAnsi="宋体"/>
          <w:bCs/>
          <w:sz w:val="24"/>
        </w:rPr>
        <w:t>。</w:t>
      </w:r>
    </w:p>
    <w:p w14:paraId="1F1B3928">
      <w:pPr>
        <w:pStyle w:val="27"/>
        <w:ind w:left="840" w:leftChars="400" w:firstLine="0" w:firstLineChars="0"/>
      </w:pPr>
      <w:r>
        <w:rPr>
          <w:rFonts w:hint="eastAsia" w:ascii="宋体" w:hAnsi="宋体"/>
          <w:bCs/>
          <w:sz w:val="24"/>
        </w:rPr>
        <w:t xml:space="preserve">   1.6本项目专门面向中小企业的项目。</w:t>
      </w:r>
    </w:p>
    <w:p w14:paraId="726C723E">
      <w:pPr>
        <w:pStyle w:val="27"/>
        <w:numPr>
          <w:ilvl w:val="0"/>
          <w:numId w:val="4"/>
        </w:numPr>
        <w:ind w:firstLine="480"/>
        <w:rPr>
          <w:rFonts w:ascii="宋体" w:hAnsi="宋体"/>
          <w:bCs/>
          <w:sz w:val="24"/>
        </w:rPr>
      </w:pPr>
      <w:r>
        <w:rPr>
          <w:rFonts w:hint="eastAsia" w:ascii="宋体" w:hAnsi="宋体"/>
          <w:bCs/>
          <w:sz w:val="24"/>
        </w:rPr>
        <w:t>合格论证人的资格要求：</w:t>
      </w:r>
    </w:p>
    <w:p w14:paraId="4567B600">
      <w:pPr>
        <w:pStyle w:val="24"/>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36BDF30B">
      <w:pPr>
        <w:pStyle w:val="24"/>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3021CD0E">
      <w:pPr>
        <w:pStyle w:val="24"/>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1BC466AF">
      <w:pPr>
        <w:pStyle w:val="24"/>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58A3FDD2">
      <w:pPr>
        <w:pStyle w:val="24"/>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264D4E9D">
      <w:pPr>
        <w:pStyle w:val="24"/>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7ECD9108">
      <w:pPr>
        <w:pStyle w:val="24"/>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2F41E25C">
      <w:pPr>
        <w:pStyle w:val="24"/>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0D95A00B">
      <w:pPr>
        <w:pStyle w:val="24"/>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40297773">
      <w:pPr>
        <w:pStyle w:val="24"/>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11D84C20">
      <w:pPr>
        <w:pStyle w:val="24"/>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31ED16D5">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6F91AD7C">
      <w:pPr>
        <w:pStyle w:val="24"/>
        <w:widowControl/>
        <w:shd w:val="clear" w:color="auto" w:fill="FFFFFF"/>
        <w:spacing w:beforeAutospacing="0" w:after="120" w:afterAutospacing="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42B97285">
      <w:pPr>
        <w:pStyle w:val="24"/>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5F6B378C">
      <w:pPr>
        <w:pStyle w:val="24"/>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2F3EF0E5">
      <w:pPr>
        <w:pStyle w:val="24"/>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1CAC3E69">
      <w:pPr>
        <w:pStyle w:val="24"/>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6E304FC">
      <w:pPr>
        <w:pStyle w:val="24"/>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1E42EBED">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0861954E">
      <w:pPr>
        <w:pStyle w:val="27"/>
        <w:ind w:firstLine="480"/>
        <w:rPr>
          <w:rFonts w:ascii="宋体"/>
          <w:sz w:val="24"/>
        </w:rPr>
      </w:pPr>
    </w:p>
    <w:p w14:paraId="22A97946">
      <w:pPr>
        <w:pStyle w:val="27"/>
        <w:ind w:firstLine="480"/>
        <w:rPr>
          <w:rFonts w:ascii="宋体"/>
          <w:sz w:val="24"/>
        </w:rPr>
      </w:pPr>
    </w:p>
    <w:p w14:paraId="5A9E4526">
      <w:pPr>
        <w:pStyle w:val="27"/>
        <w:ind w:firstLine="602"/>
        <w:jc w:val="center"/>
        <w:rPr>
          <w:rFonts w:ascii="宋体"/>
          <w:b/>
          <w:bCs/>
          <w:sz w:val="30"/>
          <w:szCs w:val="30"/>
        </w:rPr>
      </w:pPr>
      <w:r>
        <w:rPr>
          <w:rFonts w:hint="eastAsia" w:ascii="宋体"/>
          <w:b/>
          <w:bCs/>
          <w:sz w:val="30"/>
          <w:szCs w:val="30"/>
        </w:rPr>
        <w:t>B采购文件</w:t>
      </w:r>
    </w:p>
    <w:p w14:paraId="04CFB107">
      <w:pPr>
        <w:pStyle w:val="27"/>
        <w:numPr>
          <w:ilvl w:val="0"/>
          <w:numId w:val="5"/>
        </w:numPr>
        <w:ind w:firstLine="480"/>
        <w:rPr>
          <w:rFonts w:ascii="宋体"/>
          <w:sz w:val="24"/>
        </w:rPr>
      </w:pPr>
      <w:r>
        <w:rPr>
          <w:rFonts w:hint="eastAsia" w:ascii="宋体"/>
          <w:sz w:val="24"/>
        </w:rPr>
        <w:t>采购文件</w:t>
      </w:r>
    </w:p>
    <w:p w14:paraId="2EC71470">
      <w:pPr>
        <w:pStyle w:val="27"/>
        <w:ind w:left="840" w:leftChars="400" w:firstLine="480" w:firstLineChars="0"/>
        <w:rPr>
          <w:rFonts w:ascii="宋体"/>
          <w:sz w:val="24"/>
        </w:rPr>
      </w:pPr>
      <w:r>
        <w:rPr>
          <w:rFonts w:hint="eastAsia" w:ascii="宋体"/>
          <w:sz w:val="24"/>
        </w:rPr>
        <w:t>5.1采购文件由下述所列内容组成：</w:t>
      </w:r>
    </w:p>
    <w:p w14:paraId="2667DDB0">
      <w:pPr>
        <w:pStyle w:val="27"/>
        <w:numPr>
          <w:ilvl w:val="0"/>
          <w:numId w:val="6"/>
        </w:numPr>
        <w:ind w:left="1680" w:leftChars="0" w:firstLineChars="0"/>
        <w:rPr>
          <w:rFonts w:ascii="宋体"/>
          <w:sz w:val="24"/>
        </w:rPr>
      </w:pPr>
      <w:r>
        <w:rPr>
          <w:rFonts w:hint="eastAsia" w:ascii="宋体"/>
          <w:sz w:val="24"/>
        </w:rPr>
        <w:t>响应人须知</w:t>
      </w:r>
    </w:p>
    <w:p w14:paraId="79B069F9">
      <w:pPr>
        <w:pStyle w:val="27"/>
        <w:numPr>
          <w:ilvl w:val="0"/>
          <w:numId w:val="6"/>
        </w:numPr>
        <w:ind w:left="1680" w:leftChars="0" w:firstLineChars="0"/>
        <w:rPr>
          <w:rFonts w:ascii="宋体"/>
          <w:sz w:val="24"/>
        </w:rPr>
      </w:pPr>
      <w:r>
        <w:rPr>
          <w:rFonts w:hint="eastAsia" w:ascii="宋体"/>
          <w:sz w:val="24"/>
        </w:rPr>
        <w:t>服务需求书</w:t>
      </w:r>
    </w:p>
    <w:p w14:paraId="7FDE68C5">
      <w:pPr>
        <w:pStyle w:val="27"/>
        <w:numPr>
          <w:ilvl w:val="0"/>
          <w:numId w:val="6"/>
        </w:numPr>
        <w:ind w:left="1680" w:leftChars="0" w:firstLineChars="0"/>
        <w:rPr>
          <w:rFonts w:ascii="宋体"/>
          <w:sz w:val="24"/>
        </w:rPr>
      </w:pPr>
      <w:r>
        <w:rPr>
          <w:rFonts w:hint="eastAsia" w:ascii="宋体"/>
          <w:sz w:val="24"/>
        </w:rPr>
        <w:t>拟签订的合同文本</w:t>
      </w:r>
    </w:p>
    <w:p w14:paraId="12663C63">
      <w:pPr>
        <w:pStyle w:val="27"/>
        <w:numPr>
          <w:ilvl w:val="0"/>
          <w:numId w:val="6"/>
        </w:numPr>
        <w:ind w:left="1680" w:leftChars="0" w:firstLineChars="0"/>
        <w:rPr>
          <w:rFonts w:ascii="宋体"/>
          <w:sz w:val="24"/>
        </w:rPr>
      </w:pPr>
      <w:r>
        <w:rPr>
          <w:rFonts w:hint="eastAsia" w:ascii="宋体"/>
          <w:sz w:val="24"/>
        </w:rPr>
        <w:t>附件</w:t>
      </w:r>
    </w:p>
    <w:p w14:paraId="77276E50">
      <w:pPr>
        <w:pStyle w:val="27"/>
        <w:numPr>
          <w:ilvl w:val="0"/>
          <w:numId w:val="6"/>
        </w:numPr>
        <w:ind w:left="1680" w:leftChars="0" w:firstLineChars="0"/>
        <w:rPr>
          <w:rFonts w:ascii="宋体"/>
          <w:sz w:val="24"/>
        </w:rPr>
      </w:pPr>
      <w:r>
        <w:rPr>
          <w:rFonts w:hint="eastAsia" w:ascii="宋体"/>
          <w:sz w:val="24"/>
        </w:rPr>
        <w:t>评审细则</w:t>
      </w:r>
    </w:p>
    <w:p w14:paraId="3EBFF6C9">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656B6372">
      <w:pPr>
        <w:pStyle w:val="27"/>
        <w:numPr>
          <w:ilvl w:val="0"/>
          <w:numId w:val="5"/>
        </w:numPr>
        <w:ind w:firstLine="480"/>
        <w:rPr>
          <w:rFonts w:ascii="宋体"/>
          <w:sz w:val="24"/>
        </w:rPr>
      </w:pPr>
      <w:r>
        <w:rPr>
          <w:rFonts w:hint="eastAsia" w:ascii="宋体"/>
          <w:sz w:val="24"/>
        </w:rPr>
        <w:t>采购文件的修改</w:t>
      </w:r>
    </w:p>
    <w:p w14:paraId="63D2F1DD">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2E95A93E">
      <w:pPr>
        <w:pStyle w:val="27"/>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3E8A6FF6">
      <w:pPr>
        <w:pStyle w:val="27"/>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5FF6124C">
      <w:pPr>
        <w:pStyle w:val="27"/>
        <w:ind w:left="960" w:leftChars="0" w:hanging="960" w:hangingChars="400"/>
        <w:rPr>
          <w:rFonts w:ascii="宋体"/>
          <w:sz w:val="24"/>
        </w:rPr>
      </w:pPr>
    </w:p>
    <w:p w14:paraId="7E28D6F5">
      <w:pPr>
        <w:pStyle w:val="27"/>
        <w:ind w:left="1205" w:leftChars="0" w:hanging="1205" w:hangingChars="400"/>
        <w:jc w:val="center"/>
        <w:rPr>
          <w:rFonts w:ascii="宋体"/>
          <w:b/>
          <w:bCs/>
          <w:sz w:val="30"/>
          <w:szCs w:val="30"/>
        </w:rPr>
      </w:pPr>
      <w:r>
        <w:rPr>
          <w:rFonts w:hint="eastAsia" w:ascii="宋体"/>
          <w:b/>
          <w:bCs/>
          <w:sz w:val="30"/>
          <w:szCs w:val="30"/>
        </w:rPr>
        <w:t>C响应文件</w:t>
      </w:r>
    </w:p>
    <w:p w14:paraId="7FCB5DAD">
      <w:pPr>
        <w:pStyle w:val="27"/>
        <w:numPr>
          <w:ilvl w:val="0"/>
          <w:numId w:val="5"/>
        </w:numPr>
        <w:ind w:firstLine="480"/>
        <w:rPr>
          <w:rFonts w:ascii="宋体"/>
          <w:sz w:val="24"/>
        </w:rPr>
      </w:pPr>
      <w:r>
        <w:rPr>
          <w:rFonts w:hint="eastAsia" w:ascii="宋体"/>
          <w:sz w:val="24"/>
        </w:rPr>
        <w:t>响应文件的组成</w:t>
      </w:r>
    </w:p>
    <w:p w14:paraId="37D5AC9C">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1B4BB2C4">
      <w:pPr>
        <w:pStyle w:val="27"/>
        <w:ind w:firstLine="482"/>
        <w:rPr>
          <w:rFonts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4215D7BA">
      <w:pPr>
        <w:pStyle w:val="27"/>
        <w:numPr>
          <w:ilvl w:val="0"/>
          <w:numId w:val="5"/>
        </w:numPr>
        <w:ind w:firstLine="480"/>
        <w:rPr>
          <w:rFonts w:ascii="宋体" w:hAnsi="宋体"/>
          <w:sz w:val="24"/>
        </w:rPr>
      </w:pPr>
      <w:r>
        <w:rPr>
          <w:rFonts w:hint="eastAsia" w:ascii="宋体" w:hAnsi="宋体"/>
          <w:sz w:val="24"/>
        </w:rPr>
        <w:t>响应文件的编制</w:t>
      </w:r>
    </w:p>
    <w:p w14:paraId="5B01E232">
      <w:pPr>
        <w:pStyle w:val="27"/>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724F7A05">
      <w:pPr>
        <w:pStyle w:val="27"/>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6E08F432">
      <w:pPr>
        <w:pStyle w:val="27"/>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88D0F08">
      <w:pPr>
        <w:pStyle w:val="27"/>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应人所提供的单位应为中小企业。请根据模板提供中小企业声明函。 </w:t>
      </w:r>
      <w:r>
        <w:rPr>
          <w:rFonts w:hint="eastAsia" w:ascii="宋体" w:hAnsi="宋体"/>
          <w:b/>
          <w:sz w:val="24"/>
        </w:rPr>
        <w:t>（格式见附件二）；</w:t>
      </w:r>
    </w:p>
    <w:p w14:paraId="0686A344">
      <w:pPr>
        <w:pStyle w:val="27"/>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763216C1">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7A9FED02">
      <w:pPr>
        <w:pStyle w:val="24"/>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64547284">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16BA177C">
      <w:pPr>
        <w:pStyle w:val="27"/>
        <w:ind w:firstLine="482"/>
        <w:rPr>
          <w:rFonts w:ascii="宋体"/>
          <w:b/>
          <w:sz w:val="24"/>
        </w:rPr>
      </w:pPr>
      <w:r>
        <w:rPr>
          <w:rFonts w:hint="eastAsia" w:ascii="宋体"/>
          <w:b/>
          <w:sz w:val="24"/>
        </w:rPr>
        <w:t xml:space="preserve">   （8）采购文件要求的其他资质文件。</w:t>
      </w:r>
    </w:p>
    <w:p w14:paraId="7C23A83D">
      <w:pPr>
        <w:pStyle w:val="27"/>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7EFA3533">
      <w:pPr>
        <w:pStyle w:val="27"/>
        <w:ind w:left="1381" w:leftChars="0" w:firstLine="0" w:firstLineChars="0"/>
        <w:rPr>
          <w:rFonts w:ascii="宋体"/>
          <w:b/>
          <w:sz w:val="24"/>
        </w:rPr>
      </w:pPr>
      <w:r>
        <w:rPr>
          <w:rFonts w:hint="eastAsia" w:ascii="宋体"/>
          <w:b/>
          <w:sz w:val="24"/>
        </w:rPr>
        <w:t>（1）资格证明文件即报名资料所有内容</w:t>
      </w:r>
    </w:p>
    <w:p w14:paraId="5FD7EE45">
      <w:pPr>
        <w:pStyle w:val="27"/>
        <w:ind w:left="1381" w:leftChars="0" w:firstLine="0" w:firstLineChars="0"/>
        <w:rPr>
          <w:rFonts w:ascii="宋体"/>
          <w:b/>
          <w:sz w:val="24"/>
        </w:rPr>
      </w:pPr>
      <w:r>
        <w:rPr>
          <w:rFonts w:hint="eastAsia" w:ascii="宋体"/>
          <w:b/>
          <w:sz w:val="24"/>
        </w:rPr>
        <w:t>（2）报价函（格式见第四部分附件三）</w:t>
      </w:r>
    </w:p>
    <w:p w14:paraId="79DCB9EF">
      <w:pPr>
        <w:pStyle w:val="27"/>
        <w:ind w:left="1381" w:leftChars="0" w:firstLine="0" w:firstLineChars="0"/>
        <w:rPr>
          <w:rFonts w:ascii="宋体"/>
          <w:b/>
          <w:sz w:val="24"/>
        </w:rPr>
      </w:pPr>
      <w:r>
        <w:rPr>
          <w:rFonts w:hint="eastAsia" w:ascii="宋体"/>
          <w:b/>
          <w:sz w:val="24"/>
        </w:rPr>
        <w:t>（3）报价一览表（格式见第四部分附件四）</w:t>
      </w:r>
    </w:p>
    <w:p w14:paraId="23D6031B">
      <w:pPr>
        <w:pStyle w:val="27"/>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6441F142">
      <w:pPr>
        <w:pStyle w:val="27"/>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50D151A2">
      <w:pPr>
        <w:pStyle w:val="27"/>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093599D5">
      <w:pPr>
        <w:pStyle w:val="27"/>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685B3C05">
      <w:pPr>
        <w:pStyle w:val="27"/>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0F1A7C23">
      <w:pPr>
        <w:pStyle w:val="27"/>
        <w:ind w:left="1381" w:leftChars="0" w:firstLine="0" w:firstLineChars="0"/>
        <w:rPr>
          <w:rFonts w:ascii="宋体"/>
          <w:b/>
          <w:sz w:val="24"/>
        </w:rPr>
      </w:pPr>
      <w:r>
        <w:rPr>
          <w:rFonts w:ascii="宋体"/>
          <w:b/>
          <w:sz w:val="24"/>
        </w:rPr>
        <w:t>（9）</w:t>
      </w:r>
      <w:r>
        <w:rPr>
          <w:rFonts w:hint="eastAsia" w:ascii="宋体"/>
          <w:b/>
          <w:sz w:val="24"/>
        </w:rPr>
        <w:t>条款应答表（格式见第四部分附件九）</w:t>
      </w:r>
    </w:p>
    <w:p w14:paraId="061908E9">
      <w:pPr>
        <w:spacing w:line="360" w:lineRule="auto"/>
        <w:ind w:firstLine="1446" w:firstLineChars="600"/>
        <w:rPr>
          <w:rFonts w:ascii="宋体" w:hAnsi="宋体" w:cs="宋体"/>
          <w:b/>
          <w:bCs/>
          <w:sz w:val="24"/>
        </w:rPr>
      </w:pPr>
      <w:r>
        <w:rPr>
          <w:rFonts w:hint="eastAsia" w:ascii="宋体" w:hAnsi="宋体" w:cs="宋体"/>
          <w:b/>
          <w:bCs/>
          <w:sz w:val="24"/>
        </w:rPr>
        <w:t xml:space="preserve">(10) 项目方案    </w:t>
      </w:r>
    </w:p>
    <w:p w14:paraId="09777CFC">
      <w:pPr>
        <w:pStyle w:val="27"/>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480274B6">
      <w:pPr>
        <w:pStyle w:val="27"/>
        <w:numPr>
          <w:ilvl w:val="0"/>
          <w:numId w:val="5"/>
        </w:numPr>
        <w:ind w:firstLine="480"/>
        <w:rPr>
          <w:rFonts w:ascii="宋体"/>
          <w:bCs/>
          <w:sz w:val="24"/>
        </w:rPr>
      </w:pPr>
      <w:r>
        <w:rPr>
          <w:rFonts w:hint="eastAsia" w:ascii="宋体"/>
          <w:bCs/>
          <w:sz w:val="24"/>
        </w:rPr>
        <w:t>论证报价</w:t>
      </w:r>
    </w:p>
    <w:p w14:paraId="2144478E">
      <w:pPr>
        <w:pStyle w:val="27"/>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5379D978">
      <w:pPr>
        <w:pStyle w:val="27"/>
        <w:ind w:left="1260" w:leftChars="0" w:firstLine="0" w:firstLineChars="0"/>
        <w:rPr>
          <w:rFonts w:ascii="宋体" w:hAnsi="宋体" w:cs="宋体"/>
          <w:sz w:val="24"/>
        </w:rPr>
      </w:pPr>
      <w:r>
        <w:rPr>
          <w:rFonts w:hint="eastAsia" w:ascii="宋体" w:hAnsi="宋体" w:cs="宋体"/>
          <w:sz w:val="24"/>
        </w:rPr>
        <w:t>9.2所有项目均以人民币报价。</w:t>
      </w:r>
    </w:p>
    <w:p w14:paraId="0498A3FE">
      <w:pPr>
        <w:pStyle w:val="27"/>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6ED8011E">
      <w:pPr>
        <w:pStyle w:val="27"/>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6FAFBE6D">
      <w:pPr>
        <w:pStyle w:val="27"/>
        <w:ind w:left="1260" w:leftChars="0" w:firstLine="0" w:firstLineChars="0"/>
        <w:rPr>
          <w:rFonts w:ascii="宋体"/>
          <w:sz w:val="24"/>
        </w:rPr>
      </w:pPr>
    </w:p>
    <w:p w14:paraId="44295668">
      <w:pPr>
        <w:pStyle w:val="27"/>
        <w:ind w:left="1260" w:leftChars="0" w:firstLine="0" w:firstLineChars="0"/>
        <w:jc w:val="center"/>
        <w:rPr>
          <w:rFonts w:ascii="宋体" w:hAnsi="宋体"/>
          <w:b/>
          <w:bCs/>
          <w:sz w:val="36"/>
          <w:szCs w:val="36"/>
        </w:rPr>
      </w:pPr>
      <w:r>
        <w:rPr>
          <w:rFonts w:hint="eastAsia" w:ascii="宋体" w:hAnsi="宋体"/>
          <w:b/>
          <w:bCs/>
          <w:sz w:val="36"/>
          <w:szCs w:val="36"/>
        </w:rPr>
        <w:t>D评审</w:t>
      </w:r>
    </w:p>
    <w:p w14:paraId="00E4A289">
      <w:pPr>
        <w:pStyle w:val="27"/>
        <w:numPr>
          <w:ilvl w:val="0"/>
          <w:numId w:val="5"/>
        </w:numPr>
        <w:ind w:firstLine="480"/>
        <w:jc w:val="left"/>
        <w:rPr>
          <w:rFonts w:ascii="宋体" w:hAnsi="宋体"/>
          <w:sz w:val="24"/>
        </w:rPr>
      </w:pPr>
      <w:r>
        <w:rPr>
          <w:rFonts w:hint="eastAsia" w:ascii="宋体" w:hAnsi="宋体"/>
          <w:sz w:val="24"/>
        </w:rPr>
        <w:t>评审</w:t>
      </w:r>
    </w:p>
    <w:p w14:paraId="5E3C1193">
      <w:pPr>
        <w:pStyle w:val="27"/>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17B09E6">
      <w:pPr>
        <w:pStyle w:val="27"/>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28378529">
      <w:pPr>
        <w:pStyle w:val="27"/>
        <w:ind w:left="840" w:leftChars="400" w:firstLine="0" w:firstLineChars="0"/>
        <w:jc w:val="left"/>
        <w:rPr>
          <w:rFonts w:ascii="宋体"/>
          <w:sz w:val="24"/>
        </w:rPr>
      </w:pPr>
      <w:r>
        <w:rPr>
          <w:rFonts w:hint="eastAsia" w:ascii="宋体"/>
          <w:sz w:val="24"/>
        </w:rPr>
        <w:t xml:space="preserve">   10.3评标原则及办法</w:t>
      </w:r>
    </w:p>
    <w:p w14:paraId="74FC501B">
      <w:pPr>
        <w:pStyle w:val="27"/>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0E9A1053">
      <w:pPr>
        <w:pStyle w:val="27"/>
        <w:ind w:left="840" w:leftChars="400" w:firstLine="0" w:firstLineChars="0"/>
        <w:jc w:val="left"/>
        <w:rPr>
          <w:rFonts w:ascii="宋体"/>
          <w:sz w:val="24"/>
        </w:rPr>
      </w:pPr>
      <w:r>
        <w:rPr>
          <w:rFonts w:hint="eastAsia" w:ascii="宋体"/>
          <w:sz w:val="24"/>
        </w:rPr>
        <w:t xml:space="preserve">   10.3.2评标严格按照采购文件的要求和条件进行；</w:t>
      </w:r>
    </w:p>
    <w:p w14:paraId="47710503">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55DA1B28">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2B50A9EB">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509374C9">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43F429BF">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08F25F5A">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5540C6CD">
      <w:pPr>
        <w:spacing w:line="360" w:lineRule="auto"/>
        <w:ind w:firstLine="422" w:firstLineChars="175"/>
        <w:rPr>
          <w:rFonts w:ascii="宋体"/>
          <w:b/>
          <w:sz w:val="24"/>
        </w:rPr>
      </w:pPr>
      <w:r>
        <w:rPr>
          <w:rFonts w:hint="eastAsia" w:ascii="宋体"/>
          <w:b/>
          <w:sz w:val="24"/>
        </w:rPr>
        <w:t>（4）提供无效的营业执照或法人证书的</w:t>
      </w:r>
    </w:p>
    <w:p w14:paraId="31178EC6">
      <w:pPr>
        <w:spacing w:line="360" w:lineRule="auto"/>
        <w:ind w:firstLine="422" w:firstLineChars="175"/>
        <w:rPr>
          <w:rFonts w:ascii="宋体"/>
          <w:b/>
          <w:sz w:val="24"/>
        </w:rPr>
      </w:pPr>
      <w:r>
        <w:rPr>
          <w:rFonts w:hint="eastAsia" w:ascii="宋体"/>
          <w:b/>
          <w:sz w:val="24"/>
        </w:rPr>
        <w:t>（5）未按采购文件要求提供供应商资格声明书的（格式见第四部分附件五）</w:t>
      </w:r>
    </w:p>
    <w:p w14:paraId="6FCD15C6">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29C93096">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2659B473">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5A6C5DF7">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0A5DC3CC">
      <w:pPr>
        <w:widowControl/>
        <w:spacing w:line="360" w:lineRule="auto"/>
        <w:ind w:firstLine="422" w:firstLineChars="175"/>
        <w:jc w:val="left"/>
        <w:rPr>
          <w:rFonts w:ascii="宋体" w:hAnsi="宋体" w:cs="宋体"/>
          <w:b/>
          <w:sz w:val="24"/>
          <w:szCs w:val="24"/>
        </w:rPr>
      </w:pPr>
      <w:r>
        <w:rPr>
          <w:rFonts w:hint="eastAsia" w:ascii="宋体"/>
          <w:b/>
          <w:sz w:val="24"/>
        </w:rPr>
        <w:t>（2）响应报价超过项目预算或超过最高限价的</w:t>
      </w:r>
    </w:p>
    <w:p w14:paraId="4A2D0E46">
      <w:pPr>
        <w:spacing w:line="360" w:lineRule="auto"/>
        <w:ind w:firstLine="422" w:firstLineChars="175"/>
        <w:rPr>
          <w:rFonts w:ascii="宋体"/>
          <w:b/>
          <w:sz w:val="24"/>
        </w:rPr>
      </w:pPr>
      <w:r>
        <w:rPr>
          <w:rFonts w:hint="eastAsia" w:ascii="宋体"/>
          <w:b/>
          <w:sz w:val="24"/>
        </w:rPr>
        <w:t>（3）存在串通投标情形的</w:t>
      </w:r>
    </w:p>
    <w:p w14:paraId="3D8970DE">
      <w:pPr>
        <w:spacing w:line="360" w:lineRule="auto"/>
        <w:ind w:firstLine="422" w:firstLineChars="175"/>
        <w:rPr>
          <w:rFonts w:ascii="宋体"/>
          <w:b/>
          <w:sz w:val="24"/>
        </w:rPr>
      </w:pPr>
      <w:r>
        <w:rPr>
          <w:rFonts w:hint="eastAsia" w:ascii="宋体"/>
          <w:b/>
          <w:sz w:val="24"/>
        </w:rPr>
        <w:t>（4）提供的相关证书等不在有效期内的</w:t>
      </w:r>
    </w:p>
    <w:p w14:paraId="5CBBBB87">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291623CE">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51684FAE">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29C5A8BE">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1EE75565">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2BC3CB66">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115EDB61">
      <w:pPr>
        <w:pStyle w:val="27"/>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7F12CB1C">
      <w:pPr>
        <w:spacing w:line="360" w:lineRule="auto"/>
        <w:ind w:firstLine="960" w:firstLineChars="400"/>
        <w:rPr>
          <w:rFonts w:ascii="宋体"/>
          <w:sz w:val="24"/>
        </w:rPr>
      </w:pPr>
      <w:r>
        <w:rPr>
          <w:rFonts w:hint="eastAsia" w:ascii="宋体"/>
          <w:sz w:val="24"/>
        </w:rPr>
        <w:t>10.4在采购中，出现下列情形之一的，应予废标：</w:t>
      </w:r>
    </w:p>
    <w:p w14:paraId="0F06FE31">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1A524B96">
      <w:pPr>
        <w:spacing w:line="360" w:lineRule="auto"/>
        <w:ind w:firstLine="120" w:firstLineChars="50"/>
        <w:rPr>
          <w:rFonts w:ascii="宋体"/>
          <w:sz w:val="24"/>
        </w:rPr>
      </w:pPr>
      <w:r>
        <w:rPr>
          <w:rFonts w:hint="eastAsia" w:ascii="宋体"/>
          <w:sz w:val="24"/>
        </w:rPr>
        <w:t>（2）出现影响采购公正的违法、违规行为的；</w:t>
      </w:r>
    </w:p>
    <w:p w14:paraId="622A6C4B">
      <w:pPr>
        <w:spacing w:line="360" w:lineRule="auto"/>
        <w:ind w:firstLine="120" w:firstLineChars="50"/>
        <w:rPr>
          <w:rFonts w:ascii="宋体"/>
          <w:sz w:val="24"/>
        </w:rPr>
      </w:pPr>
      <w:r>
        <w:rPr>
          <w:rFonts w:hint="eastAsia" w:ascii="宋体"/>
          <w:sz w:val="24"/>
        </w:rPr>
        <w:t>（3）响应人的报价均超过了采购预算，采购人不能支付的；</w:t>
      </w:r>
    </w:p>
    <w:p w14:paraId="108958EF">
      <w:pPr>
        <w:spacing w:line="360" w:lineRule="auto"/>
        <w:ind w:firstLine="120" w:firstLineChars="50"/>
        <w:rPr>
          <w:rFonts w:ascii="宋体"/>
          <w:sz w:val="24"/>
        </w:rPr>
      </w:pPr>
      <w:r>
        <w:rPr>
          <w:rFonts w:hint="eastAsia" w:ascii="宋体"/>
          <w:sz w:val="24"/>
        </w:rPr>
        <w:t>（4）因重大变故，采购任务取消的。</w:t>
      </w:r>
    </w:p>
    <w:p w14:paraId="00257A95">
      <w:pPr>
        <w:pStyle w:val="62"/>
        <w:numPr>
          <w:ilvl w:val="0"/>
          <w:numId w:val="0"/>
        </w:numPr>
        <w:ind w:left="643" w:leftChars="306" w:firstLine="33" w:firstLineChars="14"/>
      </w:pPr>
      <w:r>
        <w:rPr>
          <w:rFonts w:hint="eastAsia"/>
        </w:rPr>
        <w:t>10.5响应人被视为串标</w:t>
      </w:r>
    </w:p>
    <w:p w14:paraId="38DC4A9F">
      <w:pPr>
        <w:pStyle w:val="62"/>
        <w:numPr>
          <w:ilvl w:val="0"/>
          <w:numId w:val="0"/>
        </w:numPr>
        <w:ind w:left="643" w:leftChars="306" w:firstLine="33" w:firstLineChars="14"/>
      </w:pPr>
      <w:r>
        <w:rPr>
          <w:rFonts w:hint="eastAsia"/>
        </w:rPr>
        <w:t>10.5.1响应人有下列情形之一的，视为响应人串通投标，其投标无效：</w:t>
      </w:r>
    </w:p>
    <w:p w14:paraId="76277AD8">
      <w:pPr>
        <w:spacing w:line="360" w:lineRule="auto"/>
        <w:ind w:firstLine="120" w:firstLineChars="50"/>
        <w:rPr>
          <w:rFonts w:ascii="宋体"/>
          <w:sz w:val="24"/>
        </w:rPr>
      </w:pPr>
      <w:r>
        <w:rPr>
          <w:rFonts w:hint="eastAsia" w:ascii="宋体"/>
          <w:sz w:val="24"/>
        </w:rPr>
        <w:t>（1）不同响应人的响应文件由同一单位或者个人编制；</w:t>
      </w:r>
    </w:p>
    <w:p w14:paraId="63A0AAD3">
      <w:pPr>
        <w:spacing w:line="360" w:lineRule="auto"/>
        <w:ind w:firstLine="120" w:firstLineChars="50"/>
        <w:rPr>
          <w:rFonts w:ascii="宋体"/>
          <w:sz w:val="24"/>
        </w:rPr>
      </w:pPr>
      <w:r>
        <w:rPr>
          <w:rFonts w:hint="eastAsia" w:ascii="宋体"/>
          <w:sz w:val="24"/>
        </w:rPr>
        <w:t>（2）不同响应人委托同一单位或者个人办理投标事宜；</w:t>
      </w:r>
    </w:p>
    <w:p w14:paraId="25C65252">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4450DC52">
      <w:pPr>
        <w:spacing w:line="360" w:lineRule="auto"/>
        <w:ind w:firstLine="120" w:firstLineChars="50"/>
        <w:rPr>
          <w:rFonts w:ascii="宋体"/>
          <w:sz w:val="24"/>
        </w:rPr>
      </w:pPr>
      <w:r>
        <w:rPr>
          <w:rFonts w:hint="eastAsia" w:ascii="宋体"/>
          <w:sz w:val="24"/>
        </w:rPr>
        <w:t>（4）不同响应人的响应文件异常一致或者报价呈规律性差异；</w:t>
      </w:r>
    </w:p>
    <w:p w14:paraId="6D210908">
      <w:pPr>
        <w:spacing w:line="360" w:lineRule="auto"/>
        <w:ind w:firstLine="120" w:firstLineChars="50"/>
        <w:rPr>
          <w:rFonts w:ascii="宋体" w:hAnsi="宋体"/>
        </w:rPr>
      </w:pPr>
      <w:r>
        <w:rPr>
          <w:rFonts w:hint="eastAsia" w:ascii="宋体"/>
          <w:sz w:val="24"/>
        </w:rPr>
        <w:t>（5）不同响应人的响应文件相互混装。</w:t>
      </w:r>
    </w:p>
    <w:p w14:paraId="2764708B">
      <w:pPr>
        <w:pStyle w:val="27"/>
        <w:ind w:left="840" w:leftChars="400" w:firstLine="0" w:firstLineChars="0"/>
        <w:jc w:val="left"/>
        <w:rPr>
          <w:rFonts w:ascii="宋体" w:hAnsi="宋体"/>
          <w:sz w:val="24"/>
        </w:rPr>
      </w:pPr>
    </w:p>
    <w:p w14:paraId="533E490E">
      <w:pPr>
        <w:pStyle w:val="27"/>
        <w:ind w:left="1260" w:leftChars="0" w:firstLine="0" w:firstLineChars="0"/>
        <w:rPr>
          <w:rFonts w:ascii="宋体" w:hAnsi="宋体"/>
          <w:b/>
          <w:bCs/>
          <w:sz w:val="36"/>
          <w:szCs w:val="36"/>
        </w:rPr>
      </w:pPr>
      <w:r>
        <w:rPr>
          <w:rFonts w:hint="eastAsia" w:ascii="宋体" w:hAnsi="宋体"/>
          <w:sz w:val="24"/>
        </w:rPr>
        <w:t xml:space="preserve">             </w:t>
      </w:r>
      <w:r>
        <w:rPr>
          <w:rFonts w:hint="eastAsia" w:ascii="宋体" w:hAnsi="宋体"/>
          <w:b/>
          <w:bCs/>
          <w:sz w:val="36"/>
          <w:szCs w:val="36"/>
        </w:rPr>
        <w:t xml:space="preserve"> E 确定成交候选供应商</w:t>
      </w:r>
    </w:p>
    <w:p w14:paraId="17857FA5">
      <w:pPr>
        <w:pStyle w:val="27"/>
        <w:ind w:left="0" w:leftChars="0" w:firstLine="1200" w:firstLineChars="500"/>
        <w:rPr>
          <w:rFonts w:ascii="宋体" w:hAnsi="宋体"/>
          <w:sz w:val="24"/>
        </w:rPr>
      </w:pPr>
      <w:r>
        <w:rPr>
          <w:rFonts w:hint="eastAsia" w:ascii="宋体" w:hAnsi="宋体"/>
          <w:sz w:val="24"/>
        </w:rPr>
        <w:t>11.1采购人根据评审委员会推荐的成交供应商候选人，确定排名第一为成交供应商。</w:t>
      </w:r>
    </w:p>
    <w:p w14:paraId="777EA372">
      <w:pPr>
        <w:pStyle w:val="27"/>
        <w:ind w:left="1197" w:leftChars="570" w:firstLine="0" w:firstLineChars="0"/>
        <w:rPr>
          <w:rFonts w:ascii="宋体" w:hAnsi="宋体"/>
          <w:sz w:val="24"/>
        </w:rPr>
      </w:pPr>
      <w:r>
        <w:rPr>
          <w:rFonts w:hint="eastAsia" w:ascii="宋体" w:hAnsi="宋体"/>
          <w:sz w:val="24"/>
        </w:rPr>
        <w:t>11.2评审结束后，采购人将以邮件方式通知成交供应商，并发放论证结果告知书。</w:t>
      </w:r>
    </w:p>
    <w:p w14:paraId="505149B2">
      <w:pPr>
        <w:pStyle w:val="27"/>
        <w:ind w:left="0" w:leftChars="0" w:firstLine="1200" w:firstLineChars="500"/>
        <w:rPr>
          <w:rFonts w:ascii="宋体" w:hAnsi="宋体"/>
          <w:sz w:val="24"/>
        </w:rPr>
      </w:pPr>
      <w:r>
        <w:rPr>
          <w:rFonts w:hint="eastAsia" w:ascii="宋体" w:hAnsi="宋体"/>
          <w:sz w:val="24"/>
        </w:rPr>
        <w:t>11.3采购人不对响应人未成交供应商原因做出解释。</w:t>
      </w:r>
    </w:p>
    <w:p w14:paraId="5985001D">
      <w:pPr>
        <w:pStyle w:val="27"/>
        <w:ind w:left="0" w:leftChars="0" w:firstLine="1200" w:firstLineChars="500"/>
        <w:rPr>
          <w:rFonts w:ascii="宋体" w:hAnsi="宋体"/>
          <w:sz w:val="24"/>
        </w:rPr>
      </w:pPr>
      <w:r>
        <w:rPr>
          <w:rFonts w:hint="eastAsia" w:ascii="宋体" w:hAnsi="宋体"/>
          <w:sz w:val="24"/>
        </w:rPr>
        <w:t>11.4成交供应商应按论证结果告知书中规定的时间与采购人签订合同。</w:t>
      </w:r>
    </w:p>
    <w:p w14:paraId="5E623931">
      <w:pPr>
        <w:pStyle w:val="27"/>
        <w:ind w:left="1260" w:leftChars="0" w:firstLine="0" w:firstLineChars="0"/>
        <w:rPr>
          <w:rFonts w:ascii="宋体"/>
          <w:sz w:val="24"/>
        </w:rPr>
      </w:pPr>
    </w:p>
    <w:p w14:paraId="7938F2C6">
      <w:pPr>
        <w:pStyle w:val="27"/>
        <w:ind w:left="1260" w:leftChars="0" w:firstLine="0" w:firstLineChars="0"/>
        <w:rPr>
          <w:rFonts w:ascii="宋体"/>
          <w:sz w:val="24"/>
        </w:rPr>
      </w:pPr>
    </w:p>
    <w:p w14:paraId="18C69E4D">
      <w:pPr>
        <w:pStyle w:val="27"/>
        <w:ind w:left="0" w:leftChars="0" w:firstLine="0" w:firstLineChars="0"/>
        <w:rPr>
          <w:rFonts w:ascii="宋体"/>
          <w:sz w:val="24"/>
        </w:rPr>
      </w:pPr>
    </w:p>
    <w:p w14:paraId="16B3B9EE">
      <w:pPr>
        <w:pStyle w:val="27"/>
        <w:numPr>
          <w:ilvl w:val="0"/>
          <w:numId w:val="3"/>
        </w:numPr>
        <w:ind w:left="0" w:leftChars="0" w:firstLine="0" w:firstLineChars="0"/>
        <w:jc w:val="center"/>
        <w:rPr>
          <w:rFonts w:ascii="宋体"/>
          <w:b/>
          <w:bCs/>
          <w:sz w:val="36"/>
          <w:szCs w:val="36"/>
        </w:rPr>
      </w:pPr>
      <w:r>
        <w:rPr>
          <w:rFonts w:hint="eastAsia" w:ascii="宋体"/>
          <w:b/>
          <w:bCs/>
          <w:sz w:val="36"/>
          <w:szCs w:val="36"/>
        </w:rPr>
        <w:t>需求书</w:t>
      </w:r>
    </w:p>
    <w:p w14:paraId="149E4597">
      <w:pPr>
        <w:pStyle w:val="2"/>
        <w:rPr>
          <w:rFonts w:hAnsi="宋体" w:cs="宋体"/>
          <w:b/>
          <w:bCs/>
          <w:sz w:val="24"/>
          <w:szCs w:val="24"/>
        </w:rPr>
      </w:pPr>
      <w:r>
        <w:rPr>
          <w:rFonts w:hint="eastAsia" w:hAnsi="宋体" w:cs="宋体"/>
          <w:b/>
          <w:bCs/>
        </w:rPr>
        <w:t>一</w:t>
      </w:r>
      <w:r>
        <w:rPr>
          <w:rFonts w:hint="eastAsia" w:hAnsi="宋体" w:cs="宋体"/>
          <w:b/>
          <w:bCs/>
          <w:sz w:val="24"/>
          <w:szCs w:val="24"/>
        </w:rPr>
        <w:t>、项目总体要求</w:t>
      </w:r>
    </w:p>
    <w:p w14:paraId="5CE49699">
      <w:pPr>
        <w:spacing w:line="360" w:lineRule="auto"/>
        <w:ind w:firstLine="420"/>
        <w:rPr>
          <w:rFonts w:ascii="宋体" w:hAnsi="宋体"/>
          <w:sz w:val="24"/>
          <w:szCs w:val="24"/>
        </w:rPr>
      </w:pPr>
      <w:r>
        <w:rPr>
          <w:rFonts w:hint="eastAsia" w:ascii="宋体" w:hAnsi="宋体"/>
          <w:sz w:val="24"/>
          <w:szCs w:val="24"/>
        </w:rPr>
        <w:t>1.本项目为心理测查系统二期建设，需在现有系统基础上完成AI功能升级、决策统计系统升级及定制化量表扩充，确保新增功能与原有系统无缝对接、数据互通，无兼容性问题。</w:t>
      </w:r>
    </w:p>
    <w:p w14:paraId="7D635A84">
      <w:pPr>
        <w:spacing w:line="360" w:lineRule="auto"/>
        <w:ind w:firstLine="420"/>
        <w:rPr>
          <w:rFonts w:ascii="宋体" w:hAnsi="宋体"/>
          <w:sz w:val="24"/>
          <w:szCs w:val="24"/>
        </w:rPr>
      </w:pPr>
      <w:r>
        <w:rPr>
          <w:rFonts w:hint="eastAsia" w:ascii="宋体" w:hAnsi="宋体"/>
          <w:sz w:val="24"/>
          <w:szCs w:val="24"/>
        </w:rPr>
        <w:t>2.系统需符合国家医疗数据安全相关标准，保障患者隐私及数据完整性、保密性、可用性，支持权限分级管控及操作日志追溯。</w:t>
      </w:r>
    </w:p>
    <w:p w14:paraId="4509075B">
      <w:pPr>
        <w:pStyle w:val="22"/>
      </w:pPr>
      <w:r>
        <w:rPr>
          <w:rFonts w:hint="eastAsia" w:ascii="宋体" w:hAnsi="宋体"/>
          <w:sz w:val="24"/>
          <w:szCs w:val="24"/>
        </w:rPr>
        <w:t>3.</w:t>
      </w:r>
      <w:r>
        <w:rPr>
          <w:rFonts w:hint="eastAsia" w:ascii="宋体" w:hAnsi="宋体"/>
          <w:sz w:val="24"/>
          <w:szCs w:val="24"/>
          <w:lang w:val="en-US" w:eastAsia="zh-CN"/>
        </w:rPr>
        <w:t>建设服务</w:t>
      </w:r>
      <w:r>
        <w:rPr>
          <w:rFonts w:hint="eastAsia" w:ascii="宋体" w:hAnsi="宋体"/>
          <w:sz w:val="24"/>
          <w:szCs w:val="24"/>
        </w:rPr>
        <w:t>周期：</w:t>
      </w:r>
      <w:r>
        <w:rPr>
          <w:rFonts w:hint="eastAsia" w:ascii="宋体" w:hAnsi="宋体"/>
          <w:sz w:val="24"/>
          <w:szCs w:val="24"/>
          <w:lang w:val="en-US" w:eastAsia="zh-CN"/>
        </w:rPr>
        <w:t>3个月</w:t>
      </w:r>
      <w:r>
        <w:rPr>
          <w:rFonts w:hint="eastAsia" w:ascii="宋体" w:hAnsi="宋体"/>
          <w:sz w:val="24"/>
          <w:szCs w:val="24"/>
        </w:rPr>
        <w:t>。</w:t>
      </w:r>
    </w:p>
    <w:p w14:paraId="2060A0AA">
      <w:pPr>
        <w:spacing w:line="360" w:lineRule="auto"/>
        <w:ind w:firstLine="420"/>
        <w:rPr>
          <w:rFonts w:ascii="宋体" w:hAnsi="宋体"/>
          <w:sz w:val="24"/>
          <w:szCs w:val="24"/>
        </w:rPr>
      </w:pPr>
    </w:p>
    <w:p w14:paraId="29B7DA63">
      <w:pPr>
        <w:pStyle w:val="2"/>
        <w:rPr>
          <w:rFonts w:hAnsi="宋体"/>
          <w:b/>
          <w:bCs/>
          <w:sz w:val="24"/>
          <w:szCs w:val="24"/>
        </w:rPr>
      </w:pPr>
      <w:r>
        <w:rPr>
          <w:rFonts w:hint="eastAsia" w:hAnsi="宋体"/>
          <w:b/>
          <w:bCs/>
          <w:sz w:val="24"/>
          <w:szCs w:val="24"/>
        </w:rPr>
        <w:t>二、AI功能升级技术参数</w:t>
      </w:r>
    </w:p>
    <w:p w14:paraId="1ED1E50E">
      <w:pPr>
        <w:pStyle w:val="3"/>
        <w:jc w:val="both"/>
        <w:rPr>
          <w:rFonts w:ascii="宋体" w:hAnsi="宋体"/>
          <w:sz w:val="24"/>
          <w:szCs w:val="24"/>
        </w:rPr>
      </w:pPr>
      <w:r>
        <w:rPr>
          <w:rFonts w:hint="eastAsia" w:ascii="宋体" w:hAnsi="宋体"/>
          <w:sz w:val="24"/>
          <w:szCs w:val="24"/>
        </w:rPr>
        <w:t>▲（一）治疗与效果AI智能分析系统</w:t>
      </w:r>
    </w:p>
    <w:p w14:paraId="424868F2">
      <w:pPr>
        <w:spacing w:line="360" w:lineRule="auto"/>
        <w:ind w:firstLine="420"/>
        <w:rPr>
          <w:rFonts w:ascii="宋体" w:hAnsi="宋体"/>
          <w:sz w:val="24"/>
          <w:szCs w:val="24"/>
        </w:rPr>
      </w:pPr>
    </w:p>
    <w:p w14:paraId="1F26BEA7">
      <w:pPr>
        <w:spacing w:line="360" w:lineRule="auto"/>
        <w:ind w:firstLine="420"/>
        <w:rPr>
          <w:rFonts w:ascii="宋体" w:hAnsi="宋体"/>
          <w:sz w:val="24"/>
          <w:szCs w:val="24"/>
        </w:rPr>
      </w:pPr>
      <w:r>
        <w:rPr>
          <w:rFonts w:hint="eastAsia" w:ascii="宋体" w:hAnsi="宋体"/>
          <w:sz w:val="24"/>
          <w:szCs w:val="24"/>
        </w:rPr>
        <w:t>对某个患者的所有医嘱就各项治疗与患者的实际疗效效果进行综合分析，判定每一条医嘱的作用的效果，给出后续医嘱调整的建议。（需出具相关承诺书，格式自拟，不提供此项则不得分）</w:t>
      </w:r>
    </w:p>
    <w:p w14:paraId="2EED96D5">
      <w:pPr>
        <w:spacing w:line="360" w:lineRule="auto"/>
        <w:ind w:firstLine="420"/>
        <w:rPr>
          <w:rFonts w:ascii="宋体" w:hAnsi="宋体"/>
          <w:sz w:val="24"/>
          <w:szCs w:val="24"/>
        </w:rPr>
      </w:pPr>
    </w:p>
    <w:p w14:paraId="435249A5">
      <w:pPr>
        <w:pStyle w:val="3"/>
        <w:spacing w:line="360" w:lineRule="auto"/>
        <w:jc w:val="both"/>
        <w:rPr>
          <w:rFonts w:ascii="宋体" w:hAnsi="宋体"/>
          <w:sz w:val="24"/>
          <w:szCs w:val="24"/>
        </w:rPr>
      </w:pPr>
      <w:r>
        <w:rPr>
          <w:rFonts w:hint="eastAsia" w:ascii="宋体" w:hAnsi="宋体"/>
          <w:sz w:val="24"/>
          <w:szCs w:val="24"/>
        </w:rPr>
        <w:t>（二）决策统计系统升级技术参数</w:t>
      </w:r>
    </w:p>
    <w:p w14:paraId="21C9D782">
      <w:pPr>
        <w:pStyle w:val="4"/>
        <w:rPr>
          <w:rFonts w:ascii="宋体" w:hAnsi="宋体"/>
          <w:sz w:val="24"/>
          <w:szCs w:val="24"/>
        </w:rPr>
      </w:pPr>
      <w:r>
        <w:rPr>
          <w:rFonts w:hint="eastAsia" w:ascii="宋体" w:hAnsi="宋体"/>
          <w:sz w:val="24"/>
          <w:szCs w:val="24"/>
        </w:rPr>
        <w:t>1、系统运行情况统计</w:t>
      </w:r>
    </w:p>
    <w:p w14:paraId="5987DB59">
      <w:pPr>
        <w:spacing w:line="360" w:lineRule="auto"/>
        <w:ind w:firstLine="420"/>
        <w:rPr>
          <w:rFonts w:ascii="宋体" w:hAnsi="宋体"/>
          <w:sz w:val="24"/>
          <w:szCs w:val="24"/>
        </w:rPr>
      </w:pPr>
      <w:r>
        <w:rPr>
          <w:rFonts w:hint="eastAsia" w:ascii="宋体" w:hAnsi="宋体"/>
          <w:sz w:val="24"/>
          <w:szCs w:val="24"/>
        </w:rPr>
        <w:t>统计系统日均访问量、并发用户数、数据传输成功率、模块调用频次、故障发生次数及原因等，支持按日、周、月、年筛选查看。</w:t>
      </w:r>
    </w:p>
    <w:p w14:paraId="75C87B4C">
      <w:pPr>
        <w:pStyle w:val="4"/>
        <w:rPr>
          <w:rFonts w:ascii="宋体" w:hAnsi="宋体"/>
          <w:sz w:val="24"/>
          <w:szCs w:val="24"/>
        </w:rPr>
      </w:pPr>
      <w:r>
        <w:rPr>
          <w:rFonts w:hint="eastAsia" w:ascii="宋体" w:hAnsi="宋体"/>
          <w:sz w:val="24"/>
          <w:szCs w:val="24"/>
        </w:rPr>
        <w:t>▲2、科室运行情况统计</w:t>
      </w:r>
    </w:p>
    <w:p w14:paraId="174BC34D">
      <w:pPr>
        <w:spacing w:line="360" w:lineRule="auto"/>
        <w:ind w:firstLine="420"/>
        <w:rPr>
          <w:rFonts w:ascii="宋体" w:hAnsi="宋体"/>
          <w:sz w:val="24"/>
          <w:szCs w:val="24"/>
        </w:rPr>
      </w:pPr>
      <w:r>
        <w:rPr>
          <w:rFonts w:hint="eastAsia" w:ascii="宋体" w:hAnsi="宋体"/>
          <w:sz w:val="24"/>
          <w:szCs w:val="24"/>
        </w:rPr>
        <w:t>按科室维度统计患者收治量、治疗有效率、量表使用率、医嘱执行合规率等指标，支持科室间数据对比分析。（须提供系统真实运行截图并加盖公章，不提供此项则不得分）</w:t>
      </w:r>
    </w:p>
    <w:p w14:paraId="227AC9A3">
      <w:pPr>
        <w:spacing w:line="360" w:lineRule="auto"/>
        <w:ind w:firstLine="420"/>
        <w:rPr>
          <w:rFonts w:ascii="宋体" w:hAnsi="宋体"/>
          <w:sz w:val="24"/>
          <w:szCs w:val="24"/>
        </w:rPr>
      </w:pPr>
    </w:p>
    <w:p w14:paraId="4743F022">
      <w:pPr>
        <w:pStyle w:val="4"/>
        <w:rPr>
          <w:rFonts w:ascii="宋体" w:hAnsi="宋体"/>
          <w:sz w:val="24"/>
          <w:szCs w:val="24"/>
        </w:rPr>
      </w:pPr>
      <w:r>
        <w:rPr>
          <w:rFonts w:hint="eastAsia" w:ascii="宋体" w:hAnsi="宋体"/>
          <w:sz w:val="24"/>
          <w:szCs w:val="24"/>
        </w:rPr>
        <w:t>▲3、患者入院出院结果统计</w:t>
      </w:r>
    </w:p>
    <w:p w14:paraId="1CF31C04">
      <w:pPr>
        <w:spacing w:line="360" w:lineRule="auto"/>
        <w:ind w:firstLine="420"/>
        <w:rPr>
          <w:rFonts w:ascii="宋体" w:hAnsi="宋体"/>
          <w:sz w:val="24"/>
          <w:szCs w:val="24"/>
        </w:rPr>
      </w:pPr>
      <w:r>
        <w:rPr>
          <w:rFonts w:hint="eastAsia" w:ascii="宋体" w:hAnsi="宋体"/>
          <w:sz w:val="24"/>
          <w:szCs w:val="24"/>
        </w:rPr>
        <w:t>统计入院患者诊断分布、出院患者疗效等级分布（治愈、好转、无变化、恶化）、再入院率、死亡发生率等，支持按疾病类型、年龄段筛选。（须提供系统真实运行截图并加盖公章，不提供此项则不得分）</w:t>
      </w:r>
    </w:p>
    <w:p w14:paraId="7E36B200">
      <w:pPr>
        <w:spacing w:line="360" w:lineRule="auto"/>
        <w:ind w:firstLine="420"/>
        <w:rPr>
          <w:rFonts w:ascii="宋体" w:hAnsi="宋体"/>
          <w:sz w:val="24"/>
          <w:szCs w:val="24"/>
        </w:rPr>
      </w:pPr>
    </w:p>
    <w:p w14:paraId="41224653">
      <w:pPr>
        <w:pStyle w:val="4"/>
        <w:rPr>
          <w:rFonts w:ascii="宋体" w:hAnsi="宋体"/>
          <w:sz w:val="24"/>
          <w:szCs w:val="24"/>
        </w:rPr>
      </w:pPr>
      <w:r>
        <w:rPr>
          <w:rFonts w:hint="eastAsia" w:ascii="宋体" w:hAnsi="宋体"/>
          <w:sz w:val="24"/>
          <w:szCs w:val="24"/>
        </w:rPr>
        <w:t>▲4、医嘱应用情况统计</w:t>
      </w:r>
    </w:p>
    <w:p w14:paraId="37EC95C0">
      <w:pPr>
        <w:spacing w:line="360" w:lineRule="auto"/>
        <w:ind w:firstLine="420"/>
        <w:rPr>
          <w:rFonts w:ascii="宋体" w:hAnsi="宋体"/>
          <w:sz w:val="24"/>
          <w:szCs w:val="24"/>
        </w:rPr>
      </w:pPr>
      <w:r>
        <w:rPr>
          <w:rFonts w:hint="eastAsia" w:ascii="宋体" w:hAnsi="宋体"/>
          <w:sz w:val="24"/>
          <w:szCs w:val="24"/>
        </w:rPr>
        <w:t>统计各类医嘱（心理干预、治疗记录单）的开具数量和调整频次，按科室、医生、医嘱类型分类统计。（须提供系统真实运行截图并加盖公章，不提供此项则不得分）</w:t>
      </w:r>
    </w:p>
    <w:p w14:paraId="483FEEF4">
      <w:pPr>
        <w:spacing w:line="360" w:lineRule="auto"/>
        <w:ind w:firstLine="420"/>
        <w:rPr>
          <w:rFonts w:ascii="宋体" w:hAnsi="宋体"/>
          <w:sz w:val="24"/>
          <w:szCs w:val="24"/>
        </w:rPr>
      </w:pPr>
    </w:p>
    <w:p w14:paraId="753F17F6">
      <w:pPr>
        <w:pStyle w:val="4"/>
        <w:rPr>
          <w:rFonts w:ascii="宋体" w:hAnsi="宋体"/>
          <w:sz w:val="24"/>
          <w:szCs w:val="24"/>
        </w:rPr>
      </w:pPr>
      <w:r>
        <w:rPr>
          <w:rFonts w:hint="eastAsia" w:ascii="宋体" w:hAnsi="宋体"/>
          <w:sz w:val="24"/>
          <w:szCs w:val="24"/>
        </w:rPr>
        <w:t>▲5、医嘱与效果关联统计</w:t>
      </w:r>
    </w:p>
    <w:p w14:paraId="4E6EF0C9">
      <w:pPr>
        <w:spacing w:line="360" w:lineRule="auto"/>
        <w:ind w:firstLine="420"/>
        <w:rPr>
          <w:rFonts w:ascii="宋体" w:hAnsi="宋体"/>
          <w:sz w:val="24"/>
          <w:szCs w:val="24"/>
        </w:rPr>
      </w:pPr>
      <w:r>
        <w:rPr>
          <w:rFonts w:hint="eastAsia" w:ascii="宋体" w:hAnsi="宋体"/>
          <w:sz w:val="24"/>
          <w:szCs w:val="24"/>
        </w:rPr>
        <w:t>分析不同类型医嘱的平均疗效贡献率、不良反应发生率，建立医嘱疗效关联数据库，支持按疗效等级、医嘱类别筛选查询。（须提供系统真实运行截图并加盖公章，不提供此项则不得分）</w:t>
      </w:r>
    </w:p>
    <w:p w14:paraId="130AD963">
      <w:pPr>
        <w:spacing w:line="360" w:lineRule="auto"/>
        <w:ind w:firstLine="420"/>
        <w:rPr>
          <w:rFonts w:ascii="宋体" w:hAnsi="宋体"/>
          <w:sz w:val="24"/>
          <w:szCs w:val="24"/>
        </w:rPr>
      </w:pPr>
    </w:p>
    <w:p w14:paraId="2FA87F1F">
      <w:pPr>
        <w:pStyle w:val="4"/>
        <w:rPr>
          <w:rFonts w:ascii="宋体" w:hAnsi="宋体"/>
          <w:sz w:val="24"/>
          <w:szCs w:val="24"/>
        </w:rPr>
      </w:pPr>
      <w:r>
        <w:rPr>
          <w:rFonts w:hint="eastAsia" w:ascii="宋体" w:hAnsi="宋体"/>
          <w:sz w:val="24"/>
          <w:szCs w:val="24"/>
        </w:rPr>
        <w:t>▲6、工作量统计</w:t>
      </w:r>
    </w:p>
    <w:p w14:paraId="17D8FD4E">
      <w:pPr>
        <w:spacing w:line="360" w:lineRule="auto"/>
        <w:ind w:firstLine="420"/>
        <w:rPr>
          <w:rFonts w:ascii="宋体" w:hAnsi="宋体"/>
          <w:sz w:val="24"/>
          <w:szCs w:val="24"/>
        </w:rPr>
      </w:pPr>
      <w:r>
        <w:rPr>
          <w:rFonts w:hint="eastAsia" w:ascii="宋体" w:hAnsi="宋体"/>
          <w:sz w:val="24"/>
          <w:szCs w:val="24"/>
        </w:rPr>
        <w:t>按科室、医生、护士维度统计量表评定次数、医嘱开具/执行数量、病历书写量、疗效评估次数等，支持自定义工作量统计指标及统计周期。（须提供系统真实运行截图并加盖公章，不提供此项则不得分）</w:t>
      </w:r>
    </w:p>
    <w:p w14:paraId="5478EF27">
      <w:pPr>
        <w:spacing w:line="360" w:lineRule="auto"/>
        <w:ind w:firstLine="420"/>
        <w:rPr>
          <w:rFonts w:ascii="宋体" w:hAnsi="宋体"/>
          <w:sz w:val="24"/>
          <w:szCs w:val="24"/>
        </w:rPr>
      </w:pPr>
    </w:p>
    <w:p w14:paraId="184E311B">
      <w:pPr>
        <w:pStyle w:val="4"/>
        <w:rPr>
          <w:rFonts w:ascii="宋体" w:hAnsi="宋体"/>
          <w:sz w:val="24"/>
          <w:szCs w:val="24"/>
        </w:rPr>
      </w:pPr>
      <w:r>
        <w:rPr>
          <w:rFonts w:hint="eastAsia" w:ascii="宋体" w:hAnsi="宋体"/>
          <w:sz w:val="24"/>
          <w:szCs w:val="24"/>
        </w:rPr>
        <w:t>▲7、量表结论统计</w:t>
      </w:r>
    </w:p>
    <w:p w14:paraId="7D5D186E">
      <w:pPr>
        <w:spacing w:line="360" w:lineRule="auto"/>
        <w:ind w:firstLine="420"/>
        <w:rPr>
          <w:rFonts w:ascii="宋体" w:hAnsi="宋体"/>
          <w:sz w:val="24"/>
          <w:szCs w:val="24"/>
        </w:rPr>
      </w:pPr>
      <w:r>
        <w:rPr>
          <w:rFonts w:hint="eastAsia" w:ascii="宋体" w:hAnsi="宋体"/>
          <w:sz w:val="24"/>
          <w:szCs w:val="24"/>
        </w:rPr>
        <w:t>统计各量表的使用频次、结果分布（如评分等级、阳性率）、跨量表结果一致性，支持按科室、疾病类型、量表名称筛选分析。（须提供系统真实运行截图并加盖公章，不提供此项则不得分）</w:t>
      </w:r>
    </w:p>
    <w:p w14:paraId="1746BDB6">
      <w:pPr>
        <w:spacing w:line="360" w:lineRule="auto"/>
        <w:ind w:firstLine="420"/>
        <w:rPr>
          <w:rFonts w:ascii="宋体" w:hAnsi="宋体"/>
          <w:sz w:val="24"/>
          <w:szCs w:val="24"/>
        </w:rPr>
      </w:pPr>
    </w:p>
    <w:p w14:paraId="22F637D3">
      <w:pPr>
        <w:pStyle w:val="4"/>
        <w:rPr>
          <w:rFonts w:ascii="宋体" w:hAnsi="宋体"/>
          <w:sz w:val="24"/>
          <w:szCs w:val="24"/>
        </w:rPr>
      </w:pPr>
      <w:r>
        <w:rPr>
          <w:rFonts w:hint="eastAsia" w:ascii="宋体" w:hAnsi="宋体"/>
          <w:sz w:val="24"/>
          <w:szCs w:val="24"/>
        </w:rPr>
        <w:t>▲8、支持数据可视化展示</w:t>
      </w:r>
    </w:p>
    <w:p w14:paraId="2BA623CF">
      <w:pPr>
        <w:spacing w:line="360" w:lineRule="auto"/>
        <w:ind w:firstLine="420"/>
        <w:rPr>
          <w:rFonts w:ascii="宋体" w:hAnsi="宋体"/>
          <w:sz w:val="24"/>
          <w:szCs w:val="24"/>
        </w:rPr>
      </w:pPr>
      <w:r>
        <w:rPr>
          <w:rFonts w:hint="eastAsia" w:ascii="宋体" w:hAnsi="宋体"/>
          <w:sz w:val="24"/>
          <w:szCs w:val="24"/>
        </w:rPr>
        <w:t>提供柱状图、折线图、饼图、热力图等多种图表类型，图表可交互（如点击查看明细数据），支持图表导出。（须提供系统真实运行截图并加盖公章，不提供此项则不得分）</w:t>
      </w:r>
    </w:p>
    <w:p w14:paraId="31D0BB86">
      <w:pPr>
        <w:spacing w:line="360" w:lineRule="auto"/>
        <w:ind w:firstLine="420"/>
        <w:rPr>
          <w:rFonts w:ascii="宋体" w:hAnsi="宋体"/>
          <w:sz w:val="24"/>
          <w:szCs w:val="24"/>
        </w:rPr>
      </w:pPr>
    </w:p>
    <w:p w14:paraId="585DEE15">
      <w:pPr>
        <w:pStyle w:val="4"/>
        <w:rPr>
          <w:rFonts w:ascii="宋体" w:hAnsi="宋体"/>
          <w:sz w:val="24"/>
          <w:szCs w:val="24"/>
        </w:rPr>
      </w:pPr>
      <w:r>
        <w:rPr>
          <w:rFonts w:hint="eastAsia" w:ascii="宋体" w:hAnsi="宋体"/>
          <w:sz w:val="24"/>
          <w:szCs w:val="24"/>
        </w:rPr>
        <w:t>9、结果导出</w:t>
      </w:r>
    </w:p>
    <w:p w14:paraId="56DF9EF1">
      <w:pPr>
        <w:spacing w:line="360" w:lineRule="auto"/>
        <w:ind w:firstLine="420"/>
        <w:rPr>
          <w:rFonts w:ascii="宋体" w:hAnsi="宋体"/>
          <w:sz w:val="24"/>
          <w:szCs w:val="24"/>
        </w:rPr>
      </w:pPr>
      <w:r>
        <w:rPr>
          <w:rFonts w:hint="eastAsia" w:ascii="宋体" w:hAnsi="宋体"/>
          <w:sz w:val="24"/>
          <w:szCs w:val="24"/>
        </w:rPr>
        <w:t>支持统计结果导出为Excel、PDF、PPT格式。</w:t>
      </w:r>
    </w:p>
    <w:p w14:paraId="1E7B6014">
      <w:pPr>
        <w:spacing w:line="360" w:lineRule="auto"/>
        <w:rPr>
          <w:rFonts w:ascii="宋体" w:hAnsi="宋体"/>
          <w:sz w:val="24"/>
          <w:szCs w:val="24"/>
        </w:rPr>
      </w:pPr>
    </w:p>
    <w:p w14:paraId="38075A02">
      <w:pPr>
        <w:pStyle w:val="3"/>
        <w:jc w:val="both"/>
        <w:rPr>
          <w:rFonts w:ascii="宋体" w:hAnsi="宋体"/>
          <w:sz w:val="24"/>
          <w:szCs w:val="24"/>
        </w:rPr>
      </w:pPr>
      <w:r>
        <w:rPr>
          <w:rFonts w:hint="eastAsia" w:ascii="宋体" w:hAnsi="宋体"/>
          <w:sz w:val="24"/>
          <w:szCs w:val="24"/>
        </w:rPr>
        <w:t>（三）定制化量表扩充技术参数</w:t>
      </w:r>
    </w:p>
    <w:p w14:paraId="0BA02498">
      <w:pPr>
        <w:pStyle w:val="5"/>
        <w:spacing w:line="360" w:lineRule="auto"/>
        <w:rPr>
          <w:rFonts w:ascii="宋体" w:hAnsi="宋体"/>
          <w:sz w:val="24"/>
          <w:szCs w:val="24"/>
        </w:rPr>
      </w:pPr>
      <w:r>
        <w:rPr>
          <w:rFonts w:hint="eastAsia" w:ascii="宋体" w:hAnsi="宋体"/>
          <w:sz w:val="24"/>
          <w:szCs w:val="24"/>
        </w:rPr>
        <w:t>1.▲总体要求</w:t>
      </w:r>
    </w:p>
    <w:p w14:paraId="52CF7A57">
      <w:pPr>
        <w:spacing w:line="360" w:lineRule="auto"/>
        <w:ind w:firstLine="420"/>
        <w:rPr>
          <w:rFonts w:ascii="宋体" w:hAnsi="宋体"/>
          <w:sz w:val="24"/>
          <w:szCs w:val="24"/>
        </w:rPr>
      </w:pPr>
      <w:r>
        <w:rPr>
          <w:rFonts w:hint="eastAsia" w:ascii="宋体" w:hAnsi="宋体"/>
          <w:sz w:val="24"/>
          <w:szCs w:val="24"/>
        </w:rPr>
        <w:t>实现以下多类型他评量表的数据维护与管理，支持定义纯文本记录型（用于治疗方案及疗效的详实记录）、简单结果记录型（用于等级划分及病情变化指标的追踪）、多题复合算法型（通过多题项采集数据，依托特定算法自动计算最终得分）等多样化量表类型，以满足医疗场景下多样化的信息采集与评估需求。（须提供系统真实运行截图并加盖公章，不提供此项则不得分）</w:t>
      </w:r>
    </w:p>
    <w:p w14:paraId="6CD543AE">
      <w:pPr>
        <w:spacing w:line="360" w:lineRule="auto"/>
        <w:ind w:firstLine="425"/>
        <w:rPr>
          <w:rFonts w:ascii="宋体" w:hAnsi="宋体"/>
          <w:sz w:val="24"/>
          <w:szCs w:val="24"/>
        </w:rPr>
      </w:pPr>
    </w:p>
    <w:p w14:paraId="67D6D2D8">
      <w:pPr>
        <w:spacing w:line="360" w:lineRule="auto"/>
        <w:rPr>
          <w:rFonts w:ascii="宋体" w:hAnsi="宋体"/>
          <w:b/>
          <w:bCs/>
          <w:sz w:val="24"/>
          <w:szCs w:val="24"/>
        </w:rPr>
      </w:pPr>
      <w:r>
        <w:rPr>
          <w:rFonts w:hint="eastAsia" w:ascii="宋体" w:hAnsi="宋体"/>
          <w:b/>
          <w:bCs/>
          <w:sz w:val="24"/>
          <w:szCs w:val="24"/>
        </w:rPr>
        <w:t>新增以下23个量表页面开发：</w:t>
      </w:r>
    </w:p>
    <w:p w14:paraId="7452E5E3">
      <w:pPr>
        <w:spacing w:line="360" w:lineRule="auto"/>
        <w:ind w:firstLine="480" w:firstLineChars="200"/>
        <w:rPr>
          <w:rFonts w:ascii="宋体" w:hAnsi="宋体"/>
          <w:sz w:val="24"/>
          <w:szCs w:val="24"/>
        </w:rPr>
      </w:pPr>
      <w:r>
        <w:rPr>
          <w:rFonts w:hint="eastAsia" w:ascii="宋体" w:hAnsi="宋体"/>
          <w:sz w:val="24"/>
          <w:szCs w:val="24"/>
        </w:rPr>
        <w:t>心身医学科量表（9个）：ASBERG抗抑郁剂副作用量表、艾森贝格(Asberg)抗抑郁剂不良反应表、暴露治疗记录单、不自主运动量表(AIMS)、进食障碍心理治疗记录单、强迫症状问卷(YALE-BROWN)、森田治疗记录单、耶鲁-布朗强迫症状检核表、Young氏躁狂评定量表(YMRS)</w:t>
      </w:r>
    </w:p>
    <w:p w14:paraId="3BC78513">
      <w:pPr>
        <w:spacing w:line="360" w:lineRule="auto"/>
        <w:ind w:firstLine="480" w:firstLineChars="200"/>
        <w:rPr>
          <w:rFonts w:ascii="宋体" w:hAnsi="宋体"/>
          <w:sz w:val="24"/>
          <w:szCs w:val="24"/>
        </w:rPr>
      </w:pPr>
      <w:r>
        <w:rPr>
          <w:rFonts w:hint="eastAsia" w:ascii="宋体" w:hAnsi="宋体"/>
          <w:sz w:val="24"/>
          <w:szCs w:val="24"/>
        </w:rPr>
        <w:t>急诊医学科（8个）：MOAA/S镇静评分表、临床医生评定分离状态量表(CADSS)、蒙哥马利抑郁评定量表(MADRS)、临床总体印象评定量表-自杀严重程度-修订(CGI-SS-R)、自杀风险临床总体印象量表-未来即将发生的(CGI-SR-1)、贝克绝望量表(BHS)、贝克自杀意念量表中文版(BSI-CV)、护士用自杀风险评估量表(NGASR)</w:t>
      </w:r>
    </w:p>
    <w:p w14:paraId="7AEEAF48">
      <w:pPr>
        <w:spacing w:line="360" w:lineRule="auto"/>
        <w:ind w:firstLine="480" w:firstLineChars="200"/>
        <w:rPr>
          <w:rFonts w:ascii="宋体" w:hAnsi="宋体"/>
          <w:sz w:val="24"/>
          <w:szCs w:val="24"/>
        </w:rPr>
      </w:pPr>
      <w:r>
        <w:rPr>
          <w:rFonts w:hint="eastAsia" w:ascii="宋体" w:hAnsi="宋体"/>
          <w:sz w:val="24"/>
          <w:szCs w:val="24"/>
        </w:rPr>
        <w:t>康复中心（2个）：精神障碍作业疗法训练、日常生活动作训练记录单</w:t>
      </w:r>
    </w:p>
    <w:p w14:paraId="76DB1126">
      <w:pPr>
        <w:spacing w:line="360" w:lineRule="auto"/>
        <w:ind w:firstLine="480" w:firstLineChars="200"/>
        <w:rPr>
          <w:rFonts w:ascii="宋体" w:hAnsi="宋体"/>
          <w:sz w:val="24"/>
          <w:szCs w:val="24"/>
        </w:rPr>
      </w:pPr>
      <w:r>
        <w:rPr>
          <w:rFonts w:hint="eastAsia" w:ascii="宋体" w:hAnsi="宋体"/>
          <w:sz w:val="24"/>
          <w:szCs w:val="24"/>
        </w:rPr>
        <w:t>神经内科（2个）：帕金森MDS-UPDRS、左旋多巴负荷试验PAD版本</w:t>
      </w:r>
    </w:p>
    <w:p w14:paraId="6F090CEB">
      <w:pPr>
        <w:spacing w:line="360" w:lineRule="auto"/>
        <w:ind w:firstLine="480" w:firstLineChars="200"/>
        <w:rPr>
          <w:rFonts w:ascii="宋体" w:hAnsi="宋体"/>
          <w:sz w:val="24"/>
          <w:szCs w:val="24"/>
        </w:rPr>
      </w:pPr>
      <w:r>
        <w:rPr>
          <w:rFonts w:hint="eastAsia" w:ascii="宋体" w:hAnsi="宋体"/>
          <w:sz w:val="24"/>
          <w:szCs w:val="24"/>
        </w:rPr>
        <w:t>中西医（1个）：中西医治录记录单</w:t>
      </w:r>
    </w:p>
    <w:p w14:paraId="7BB4FC6B">
      <w:pPr>
        <w:spacing w:line="360" w:lineRule="auto"/>
        <w:ind w:firstLine="480" w:firstLineChars="200"/>
        <w:rPr>
          <w:rFonts w:ascii="宋体" w:hAnsi="宋体"/>
          <w:sz w:val="24"/>
          <w:szCs w:val="24"/>
        </w:rPr>
      </w:pPr>
      <w:r>
        <w:rPr>
          <w:rFonts w:hint="eastAsia" w:ascii="宋体" w:hAnsi="宋体"/>
          <w:sz w:val="24"/>
          <w:szCs w:val="24"/>
        </w:rPr>
        <w:t>其他（1个）：Cohen-Mansfield激越问卷(CMAl)</w:t>
      </w:r>
    </w:p>
    <w:p w14:paraId="4F2DB254">
      <w:pPr>
        <w:pStyle w:val="5"/>
        <w:rPr>
          <w:rFonts w:ascii="宋体" w:hAnsi="宋体"/>
          <w:sz w:val="24"/>
          <w:szCs w:val="24"/>
        </w:rPr>
      </w:pPr>
      <w:r>
        <w:rPr>
          <w:rFonts w:hint="eastAsia" w:ascii="宋体" w:hAnsi="宋体"/>
          <w:sz w:val="24"/>
          <w:szCs w:val="24"/>
        </w:rPr>
        <w:t>2.量表功能共性要求</w:t>
      </w:r>
    </w:p>
    <w:p w14:paraId="52AB457C">
      <w:pPr>
        <w:pStyle w:val="6"/>
        <w:numPr>
          <w:ilvl w:val="4"/>
          <w:numId w:val="0"/>
        </w:numPr>
        <w:rPr>
          <w:rFonts w:ascii="宋体" w:hAnsi="宋体"/>
          <w:sz w:val="24"/>
          <w:szCs w:val="24"/>
        </w:rPr>
      </w:pPr>
      <w:r>
        <w:rPr>
          <w:rFonts w:hint="eastAsia" w:ascii="宋体" w:hAnsi="宋体"/>
          <w:sz w:val="24"/>
          <w:szCs w:val="24"/>
        </w:rPr>
        <w:t>2.1填写功能</w:t>
      </w:r>
    </w:p>
    <w:p w14:paraId="5EC52EEE">
      <w:pPr>
        <w:spacing w:line="360" w:lineRule="auto"/>
        <w:ind w:firstLine="420"/>
        <w:rPr>
          <w:rFonts w:ascii="宋体" w:hAnsi="宋体"/>
          <w:sz w:val="24"/>
          <w:szCs w:val="24"/>
        </w:rPr>
      </w:pPr>
      <w:r>
        <w:rPr>
          <w:rFonts w:hint="eastAsia" w:ascii="宋体" w:hAnsi="宋体"/>
          <w:sz w:val="24"/>
          <w:szCs w:val="24"/>
        </w:rPr>
        <w:t>支持在线填写、修改、保存，必填项校验，提示填写错误或遗漏条目；支持自动保存草稿，防止数据丢失。</w:t>
      </w:r>
    </w:p>
    <w:p w14:paraId="1FB78F7B">
      <w:pPr>
        <w:pStyle w:val="6"/>
        <w:numPr>
          <w:ilvl w:val="4"/>
          <w:numId w:val="0"/>
        </w:numPr>
        <w:rPr>
          <w:rFonts w:ascii="宋体" w:hAnsi="宋体"/>
          <w:sz w:val="24"/>
          <w:szCs w:val="24"/>
        </w:rPr>
      </w:pPr>
      <w:r>
        <w:rPr>
          <w:rFonts w:hint="eastAsia" w:ascii="宋体" w:hAnsi="宋体"/>
          <w:sz w:val="24"/>
          <w:szCs w:val="24"/>
        </w:rPr>
        <w:t>*2.2计分功能</w:t>
      </w:r>
    </w:p>
    <w:p w14:paraId="2FD89DB7">
      <w:pPr>
        <w:spacing w:line="360" w:lineRule="auto"/>
        <w:ind w:firstLine="420"/>
        <w:rPr>
          <w:rFonts w:ascii="宋体" w:hAnsi="宋体"/>
          <w:sz w:val="24"/>
          <w:szCs w:val="24"/>
        </w:rPr>
      </w:pPr>
      <w:r>
        <w:rPr>
          <w:rFonts w:hint="eastAsia" w:ascii="宋体" w:hAnsi="宋体"/>
          <w:sz w:val="24"/>
          <w:szCs w:val="24"/>
        </w:rPr>
        <w:t>支持按量表固有评分标准自动计分，生成量表结果及等级判定，支持手动修正评分（需记录修正人及修正原因）。（须提供系统真实运行截图并加盖公章，不提供此项则不得分）</w:t>
      </w:r>
    </w:p>
    <w:p w14:paraId="334606DB">
      <w:pPr>
        <w:spacing w:line="360" w:lineRule="auto"/>
        <w:ind w:firstLine="420"/>
        <w:rPr>
          <w:rFonts w:ascii="宋体" w:hAnsi="宋体"/>
          <w:sz w:val="24"/>
          <w:szCs w:val="24"/>
        </w:rPr>
      </w:pPr>
    </w:p>
    <w:p w14:paraId="4C46D8A8">
      <w:pPr>
        <w:pStyle w:val="6"/>
        <w:numPr>
          <w:ilvl w:val="4"/>
          <w:numId w:val="0"/>
        </w:numPr>
        <w:rPr>
          <w:rFonts w:ascii="宋体" w:hAnsi="宋体"/>
          <w:sz w:val="24"/>
          <w:szCs w:val="24"/>
        </w:rPr>
      </w:pPr>
      <w:r>
        <w:rPr>
          <w:rFonts w:hint="eastAsia" w:ascii="宋体" w:hAnsi="宋体"/>
          <w:sz w:val="24"/>
          <w:szCs w:val="24"/>
        </w:rPr>
        <w:t>▲2.3数据关联</w:t>
      </w:r>
    </w:p>
    <w:p w14:paraId="57669309">
      <w:pPr>
        <w:spacing w:line="360" w:lineRule="auto"/>
        <w:ind w:firstLine="420"/>
        <w:rPr>
          <w:rFonts w:ascii="宋体" w:hAnsi="宋体"/>
          <w:sz w:val="24"/>
          <w:szCs w:val="24"/>
        </w:rPr>
      </w:pPr>
      <w:r>
        <w:rPr>
          <w:rFonts w:hint="eastAsia" w:ascii="宋体" w:hAnsi="宋体"/>
          <w:sz w:val="24"/>
          <w:szCs w:val="24"/>
        </w:rPr>
        <w:t>支持关联患者基本信息、病历信息、诊疗记录，量表结果自动同步至患者电子病历，支持按患者ID、姓名查询历史量表记录。（须提供系统真实运行截图并加盖公章，不提供此项则不得分）</w:t>
      </w:r>
    </w:p>
    <w:p w14:paraId="303EF84A">
      <w:pPr>
        <w:spacing w:line="360" w:lineRule="auto"/>
        <w:ind w:firstLine="420"/>
        <w:rPr>
          <w:rFonts w:ascii="宋体" w:hAnsi="宋体"/>
          <w:sz w:val="24"/>
          <w:szCs w:val="24"/>
        </w:rPr>
      </w:pPr>
    </w:p>
    <w:p w14:paraId="12658B65">
      <w:pPr>
        <w:pStyle w:val="6"/>
        <w:numPr>
          <w:ilvl w:val="4"/>
          <w:numId w:val="0"/>
        </w:numPr>
        <w:rPr>
          <w:rFonts w:ascii="宋体" w:hAnsi="宋体"/>
          <w:sz w:val="24"/>
          <w:szCs w:val="24"/>
        </w:rPr>
      </w:pPr>
      <w:r>
        <w:rPr>
          <w:rFonts w:hint="eastAsia" w:ascii="宋体" w:hAnsi="宋体"/>
          <w:sz w:val="24"/>
          <w:szCs w:val="24"/>
        </w:rPr>
        <w:t>*2.4权限管控</w:t>
      </w:r>
    </w:p>
    <w:p w14:paraId="6D07F365">
      <w:pPr>
        <w:spacing w:line="360" w:lineRule="auto"/>
        <w:ind w:firstLine="420"/>
        <w:rPr>
          <w:rFonts w:ascii="宋体" w:hAnsi="宋体"/>
          <w:sz w:val="24"/>
          <w:szCs w:val="24"/>
        </w:rPr>
      </w:pPr>
      <w:r>
        <w:rPr>
          <w:rFonts w:hint="eastAsia" w:ascii="宋体" w:hAnsi="宋体"/>
          <w:sz w:val="24"/>
          <w:szCs w:val="24"/>
        </w:rPr>
        <w:t>按医生、护士、管理员分级分配量表填写、查看、修改、导出权限，支持操作日志追溯（记录操作人、操作时间、操作内容）。（须提供系统真实运行截图并加盖公章，不提供此项则不得分）</w:t>
      </w:r>
    </w:p>
    <w:p w14:paraId="13877BDE">
      <w:pPr>
        <w:spacing w:line="360" w:lineRule="auto"/>
        <w:ind w:firstLine="420"/>
        <w:rPr>
          <w:rFonts w:ascii="宋体" w:hAnsi="宋体"/>
          <w:sz w:val="24"/>
          <w:szCs w:val="24"/>
        </w:rPr>
      </w:pPr>
    </w:p>
    <w:p w14:paraId="76798E08">
      <w:pPr>
        <w:pStyle w:val="6"/>
        <w:numPr>
          <w:ilvl w:val="4"/>
          <w:numId w:val="0"/>
        </w:numPr>
        <w:rPr>
          <w:rFonts w:ascii="宋体" w:hAnsi="宋体"/>
          <w:sz w:val="24"/>
          <w:szCs w:val="24"/>
        </w:rPr>
      </w:pPr>
      <w:r>
        <w:rPr>
          <w:rFonts w:hint="eastAsia" w:ascii="宋体" w:hAnsi="宋体"/>
          <w:sz w:val="24"/>
          <w:szCs w:val="24"/>
        </w:rPr>
        <w:t>2.5导出打印</w:t>
      </w:r>
    </w:p>
    <w:p w14:paraId="573FBA0E">
      <w:pPr>
        <w:spacing w:line="360" w:lineRule="auto"/>
        <w:ind w:firstLine="420"/>
        <w:rPr>
          <w:rFonts w:ascii="宋体" w:hAnsi="宋体"/>
          <w:sz w:val="24"/>
          <w:szCs w:val="24"/>
        </w:rPr>
      </w:pPr>
      <w:r>
        <w:rPr>
          <w:rFonts w:hint="eastAsia" w:ascii="宋体" w:hAnsi="宋体"/>
          <w:sz w:val="24"/>
          <w:szCs w:val="24"/>
        </w:rPr>
        <w:t>支持量表填写结果导出为PDF、Excel格式，支持打印纸质版存档，打印格式适配医院病历存档规范。</w:t>
      </w:r>
    </w:p>
    <w:p w14:paraId="04150062">
      <w:pPr>
        <w:pStyle w:val="5"/>
        <w:spacing w:line="360" w:lineRule="auto"/>
        <w:rPr>
          <w:rFonts w:ascii="宋体" w:hAnsi="宋体"/>
          <w:sz w:val="24"/>
          <w:szCs w:val="24"/>
        </w:rPr>
      </w:pPr>
      <w:r>
        <w:rPr>
          <w:rFonts w:hint="eastAsia" w:ascii="宋体" w:hAnsi="宋体"/>
          <w:sz w:val="24"/>
          <w:szCs w:val="24"/>
        </w:rPr>
        <w:t>3.量表维护</w:t>
      </w:r>
    </w:p>
    <w:p w14:paraId="4EFE3818">
      <w:pPr>
        <w:spacing w:line="360" w:lineRule="auto"/>
        <w:ind w:firstLine="420"/>
        <w:rPr>
          <w:rFonts w:ascii="宋体" w:hAnsi="宋体"/>
          <w:sz w:val="24"/>
          <w:szCs w:val="24"/>
        </w:rPr>
      </w:pPr>
      <w:r>
        <w:rPr>
          <w:rFonts w:hint="eastAsia" w:ascii="宋体" w:hAnsi="宋体"/>
          <w:sz w:val="24"/>
          <w:szCs w:val="24"/>
        </w:rPr>
        <w:t>支持量表版本管理、条目修改、评分标准调整功能，新增量表可快速接入系统，支持量表停用/启用管控。</w:t>
      </w:r>
    </w:p>
    <w:p w14:paraId="0D11B4D7">
      <w:pPr>
        <w:spacing w:line="360" w:lineRule="auto"/>
        <w:rPr>
          <w:rFonts w:ascii="宋体" w:hAnsi="宋体"/>
          <w:sz w:val="24"/>
          <w:szCs w:val="24"/>
        </w:rPr>
      </w:pPr>
    </w:p>
    <w:p w14:paraId="6854A8F0">
      <w:pPr>
        <w:pStyle w:val="3"/>
        <w:jc w:val="both"/>
        <w:rPr>
          <w:rFonts w:ascii="宋体" w:hAnsi="宋体"/>
          <w:sz w:val="24"/>
          <w:szCs w:val="24"/>
        </w:rPr>
      </w:pPr>
      <w:r>
        <w:rPr>
          <w:rFonts w:hint="eastAsia" w:ascii="宋体" w:hAnsi="宋体"/>
          <w:sz w:val="24"/>
          <w:szCs w:val="24"/>
        </w:rPr>
        <w:t>（四）其他技术要求承诺</w:t>
      </w:r>
    </w:p>
    <w:p w14:paraId="06F6D768">
      <w:pPr>
        <w:pStyle w:val="5"/>
        <w:spacing w:line="360" w:lineRule="auto"/>
        <w:rPr>
          <w:rFonts w:ascii="宋体" w:hAnsi="宋体"/>
          <w:sz w:val="24"/>
          <w:szCs w:val="24"/>
        </w:rPr>
      </w:pPr>
      <w:r>
        <w:rPr>
          <w:rFonts w:hint="eastAsia" w:ascii="宋体" w:hAnsi="宋体"/>
          <w:sz w:val="24"/>
          <w:szCs w:val="24"/>
        </w:rPr>
        <w:t>▲1、可扩展性要求承诺</w:t>
      </w:r>
    </w:p>
    <w:p w14:paraId="41923749">
      <w:pPr>
        <w:spacing w:line="360" w:lineRule="auto"/>
        <w:ind w:firstLine="420"/>
        <w:rPr>
          <w:rFonts w:ascii="宋体" w:hAnsi="宋体"/>
          <w:sz w:val="24"/>
          <w:szCs w:val="24"/>
        </w:rPr>
      </w:pPr>
      <w:r>
        <w:rPr>
          <w:rFonts w:hint="eastAsia" w:ascii="宋体" w:hAnsi="宋体"/>
          <w:sz w:val="24"/>
          <w:szCs w:val="24"/>
        </w:rPr>
        <w:t>系统架构支持后续功能升级、接口扩展，预留AI模型优化、多中心数据互通接口，满足未来业务发展需求。（需出具相关承诺书，格式自拟，不提供则响应无效）</w:t>
      </w:r>
    </w:p>
    <w:p w14:paraId="368098AF">
      <w:pPr>
        <w:spacing w:line="360" w:lineRule="auto"/>
        <w:ind w:firstLine="420"/>
        <w:rPr>
          <w:rFonts w:ascii="宋体" w:hAnsi="宋体"/>
          <w:sz w:val="24"/>
          <w:szCs w:val="24"/>
        </w:rPr>
      </w:pPr>
    </w:p>
    <w:p w14:paraId="73EC9C38">
      <w:pPr>
        <w:pStyle w:val="5"/>
        <w:spacing w:line="360" w:lineRule="auto"/>
        <w:rPr>
          <w:rFonts w:ascii="宋体" w:hAnsi="宋体"/>
          <w:sz w:val="24"/>
          <w:szCs w:val="24"/>
        </w:rPr>
      </w:pPr>
      <w:r>
        <w:rPr>
          <w:rFonts w:hint="eastAsia" w:ascii="宋体" w:hAnsi="宋体"/>
          <w:sz w:val="24"/>
          <w:szCs w:val="24"/>
        </w:rPr>
        <w:t>▲2、易用性要求承诺</w:t>
      </w:r>
    </w:p>
    <w:p w14:paraId="3D649036">
      <w:pPr>
        <w:spacing w:line="360" w:lineRule="auto"/>
        <w:ind w:firstLine="420"/>
        <w:rPr>
          <w:rFonts w:ascii="宋体" w:hAnsi="宋体"/>
          <w:sz w:val="24"/>
          <w:szCs w:val="24"/>
        </w:rPr>
      </w:pPr>
      <w:r>
        <w:rPr>
          <w:rFonts w:hint="eastAsia" w:ascii="宋体" w:hAnsi="宋体"/>
          <w:sz w:val="24"/>
          <w:szCs w:val="24"/>
        </w:rPr>
        <w:t>界面设计简洁直观，适配医护人员操作习惯，减少学习成本；支持快捷键操作、批量处理功能，提升工作效率。（须提供系统真实运行截图并加盖公章，不提供此项则不得分）</w:t>
      </w:r>
    </w:p>
    <w:p w14:paraId="18810C8A">
      <w:pPr>
        <w:pStyle w:val="5"/>
        <w:spacing w:line="360" w:lineRule="auto"/>
        <w:rPr>
          <w:rFonts w:ascii="宋体" w:hAnsi="宋体"/>
          <w:sz w:val="24"/>
          <w:szCs w:val="24"/>
        </w:rPr>
      </w:pPr>
      <w:r>
        <w:rPr>
          <w:rFonts w:hint="eastAsia" w:ascii="宋体" w:hAnsi="宋体" w:cs="宋体"/>
          <w:sz w:val="24"/>
          <w:szCs w:val="24"/>
        </w:rPr>
        <w:t>★</w:t>
      </w:r>
      <w:r>
        <w:rPr>
          <w:rFonts w:hint="eastAsia" w:ascii="宋体" w:hAnsi="宋体"/>
          <w:sz w:val="24"/>
          <w:szCs w:val="24"/>
        </w:rPr>
        <w:t>3、系统数据迁移要求承诺</w:t>
      </w:r>
    </w:p>
    <w:p w14:paraId="54A87921">
      <w:pPr>
        <w:spacing w:line="360" w:lineRule="auto"/>
        <w:ind w:firstLine="420"/>
        <w:rPr>
          <w:rFonts w:ascii="宋体" w:hAnsi="宋体"/>
          <w:sz w:val="24"/>
          <w:szCs w:val="24"/>
        </w:rPr>
      </w:pPr>
      <w:r>
        <w:rPr>
          <w:rFonts w:hint="eastAsia" w:ascii="宋体" w:hAnsi="宋体"/>
          <w:sz w:val="24"/>
          <w:szCs w:val="24"/>
        </w:rPr>
        <w:t>对系统历史数据实现迁移，包括但不限于用户数据，量表填写数据等。（需出具相关承诺书，格式自拟，不提供则响应无效）</w:t>
      </w:r>
    </w:p>
    <w:p w14:paraId="32CC867F">
      <w:pPr>
        <w:pStyle w:val="5"/>
        <w:spacing w:line="360" w:lineRule="auto"/>
        <w:rPr>
          <w:rFonts w:ascii="宋体" w:hAnsi="宋体"/>
          <w:sz w:val="24"/>
          <w:szCs w:val="24"/>
        </w:rPr>
      </w:pPr>
      <w:r>
        <w:rPr>
          <w:rFonts w:hint="eastAsia" w:ascii="宋体" w:hAnsi="宋体" w:cs="宋体"/>
          <w:sz w:val="24"/>
          <w:szCs w:val="24"/>
        </w:rPr>
        <w:t>★</w:t>
      </w:r>
      <w:r>
        <w:rPr>
          <w:rFonts w:hint="eastAsia" w:ascii="宋体" w:hAnsi="宋体"/>
          <w:sz w:val="24"/>
          <w:szCs w:val="24"/>
        </w:rPr>
        <w:t>4、系统数据迁移方式要求承诺</w:t>
      </w:r>
    </w:p>
    <w:p w14:paraId="36415AB9">
      <w:pPr>
        <w:spacing w:line="360" w:lineRule="auto"/>
        <w:ind w:firstLine="420"/>
        <w:rPr>
          <w:rFonts w:ascii="宋体" w:hAnsi="宋体"/>
          <w:sz w:val="24"/>
          <w:szCs w:val="24"/>
        </w:rPr>
      </w:pPr>
      <w:r>
        <w:rPr>
          <w:rFonts w:hint="eastAsia" w:ascii="宋体" w:hAnsi="宋体"/>
          <w:sz w:val="24"/>
          <w:szCs w:val="24"/>
        </w:rPr>
        <w:t>系统升级建设完成后，需根据系统不同功能要求、数据特点，采用不同的迁移方式，确保迁移后的功能、数据完整性、一致性。（需出具相关承诺书，格式自拟，不提供则响应无效）</w:t>
      </w:r>
    </w:p>
    <w:p w14:paraId="50B3B39E">
      <w:pPr>
        <w:pStyle w:val="5"/>
        <w:spacing w:line="360" w:lineRule="auto"/>
        <w:rPr>
          <w:rFonts w:ascii="宋体" w:hAnsi="宋体"/>
          <w:sz w:val="24"/>
          <w:szCs w:val="24"/>
        </w:rPr>
      </w:pPr>
      <w:r>
        <w:rPr>
          <w:rFonts w:hint="eastAsia" w:ascii="宋体" w:hAnsi="宋体" w:cs="宋体"/>
          <w:sz w:val="24"/>
          <w:szCs w:val="24"/>
        </w:rPr>
        <w:t>★</w:t>
      </w:r>
      <w:r>
        <w:rPr>
          <w:rFonts w:hint="eastAsia" w:ascii="宋体" w:hAnsi="宋体"/>
          <w:sz w:val="24"/>
          <w:szCs w:val="24"/>
        </w:rPr>
        <w:t>5、系统升级无缝对接要求承诺</w:t>
      </w:r>
    </w:p>
    <w:p w14:paraId="7BEE8B6C">
      <w:pPr>
        <w:spacing w:line="360" w:lineRule="auto"/>
        <w:ind w:firstLine="420"/>
        <w:rPr>
          <w:rFonts w:ascii="宋体" w:hAnsi="宋体"/>
          <w:sz w:val="24"/>
          <w:szCs w:val="24"/>
        </w:rPr>
      </w:pPr>
      <w:r>
        <w:rPr>
          <w:rFonts w:hint="eastAsia" w:ascii="宋体" w:hAnsi="宋体"/>
          <w:sz w:val="24"/>
          <w:szCs w:val="24"/>
        </w:rPr>
        <w:t>系统升级中需保持原系统的无缝对接、平稳过渡；系统升级后，原系统所有信息数据、使用功能均需整体同步。（需出具相关承诺书，格式自拟，不提供则响应无效）</w:t>
      </w:r>
    </w:p>
    <w:p w14:paraId="2E628308">
      <w:pPr>
        <w:pStyle w:val="5"/>
        <w:spacing w:line="360" w:lineRule="auto"/>
        <w:rPr>
          <w:rFonts w:ascii="宋体" w:hAnsi="宋体"/>
          <w:sz w:val="24"/>
          <w:szCs w:val="24"/>
        </w:rPr>
      </w:pPr>
      <w:r>
        <w:rPr>
          <w:rFonts w:hint="eastAsia" w:ascii="宋体" w:hAnsi="宋体" w:cs="宋体"/>
          <w:sz w:val="24"/>
          <w:szCs w:val="24"/>
        </w:rPr>
        <w:t>★</w:t>
      </w:r>
      <w:r>
        <w:rPr>
          <w:rFonts w:hint="eastAsia" w:ascii="宋体" w:hAnsi="宋体"/>
          <w:sz w:val="24"/>
          <w:szCs w:val="24"/>
        </w:rPr>
        <w:t>6、系统联调要求承诺</w:t>
      </w:r>
    </w:p>
    <w:p w14:paraId="3358A4AF">
      <w:pPr>
        <w:spacing w:line="360" w:lineRule="auto"/>
        <w:ind w:firstLine="420"/>
        <w:rPr>
          <w:rFonts w:ascii="宋体" w:hAnsi="宋体"/>
          <w:sz w:val="24"/>
          <w:szCs w:val="24"/>
        </w:rPr>
      </w:pPr>
      <w:r>
        <w:rPr>
          <w:rFonts w:hint="eastAsia" w:ascii="宋体" w:hAnsi="宋体"/>
          <w:sz w:val="24"/>
          <w:szCs w:val="24"/>
        </w:rPr>
        <w:t>供应商须保证所提供的技术服务可与本项目原有开发厂商对接并兼容，且需要和原有开发厂商进行联调，对接所需费用包含在响应报价中。（需出具相关承诺书，格式自拟，不提供则响应无效）</w:t>
      </w:r>
    </w:p>
    <w:p w14:paraId="70F77261">
      <w:pPr>
        <w:pStyle w:val="3"/>
        <w:jc w:val="both"/>
        <w:rPr>
          <w:rFonts w:hint="eastAsia" w:ascii="宋体" w:hAnsi="宋体"/>
          <w:sz w:val="24"/>
          <w:szCs w:val="24"/>
        </w:rPr>
      </w:pPr>
      <w:r>
        <w:rPr>
          <w:rFonts w:hint="eastAsia" w:ascii="宋体" w:hAnsi="宋体"/>
          <w:sz w:val="24"/>
          <w:szCs w:val="24"/>
        </w:rPr>
        <w:t>（五）售后服务要求</w:t>
      </w:r>
    </w:p>
    <w:p w14:paraId="5B2670D8">
      <w:pPr>
        <w:spacing w:line="360" w:lineRule="auto"/>
        <w:ind w:firstLine="425"/>
        <w:rPr>
          <w:rFonts w:ascii="宋体"/>
          <w:sz w:val="24"/>
          <w:szCs w:val="24"/>
        </w:rPr>
      </w:pPr>
      <w:r>
        <w:rPr>
          <w:rFonts w:hint="eastAsia" w:ascii="宋体"/>
          <w:sz w:val="24"/>
          <w:szCs w:val="24"/>
        </w:rPr>
        <w:t>响应人根据以下售后服务要求，提供售后服务方案，并做出明确承诺。</w:t>
      </w:r>
    </w:p>
    <w:p w14:paraId="1091F372">
      <w:pPr>
        <w:spacing w:line="360" w:lineRule="auto"/>
        <w:ind w:firstLine="425"/>
        <w:rPr>
          <w:rFonts w:ascii="宋体"/>
          <w:sz w:val="24"/>
          <w:szCs w:val="24"/>
        </w:rPr>
      </w:pPr>
      <w:r>
        <w:rPr>
          <w:rFonts w:hint="eastAsia" w:ascii="宋体"/>
          <w:sz w:val="24"/>
          <w:szCs w:val="24"/>
        </w:rPr>
        <w:t>基本售后服务要求包括：</w:t>
      </w:r>
    </w:p>
    <w:p w14:paraId="2C01E6AC">
      <w:pPr>
        <w:spacing w:line="360" w:lineRule="auto"/>
        <w:ind w:firstLine="425"/>
        <w:rPr>
          <w:rFonts w:ascii="宋体"/>
          <w:sz w:val="24"/>
          <w:szCs w:val="24"/>
        </w:rPr>
      </w:pPr>
      <w:r>
        <w:rPr>
          <w:rFonts w:hint="eastAsia" w:ascii="宋体"/>
          <w:sz w:val="24"/>
          <w:szCs w:val="24"/>
        </w:rPr>
        <w:t>响应人应制定一套科学、完整的系统日常监控、运维和操作文档；向采购人提供全套规范的技术文件，并与实际系统环境一致，包含业务规范、安装手册、用户手册、系统管理手册、实施安装调试技术文档等。</w:t>
      </w:r>
    </w:p>
    <w:p w14:paraId="5DBBEBCF">
      <w:pPr>
        <w:spacing w:line="360" w:lineRule="auto"/>
        <w:ind w:firstLine="425"/>
        <w:rPr>
          <w:rFonts w:ascii="宋体"/>
          <w:sz w:val="24"/>
          <w:szCs w:val="24"/>
        </w:rPr>
      </w:pPr>
      <w:r>
        <w:rPr>
          <w:rFonts w:hint="eastAsia" w:ascii="宋体"/>
          <w:sz w:val="24"/>
          <w:szCs w:val="24"/>
        </w:rPr>
        <w:t>维护服务的方式：包括但不限于电话、电子邮件等。</w:t>
      </w:r>
    </w:p>
    <w:p w14:paraId="243BD497">
      <w:pPr>
        <w:spacing w:line="360" w:lineRule="auto"/>
        <w:ind w:firstLine="425"/>
        <w:rPr>
          <w:rFonts w:ascii="宋体"/>
          <w:sz w:val="24"/>
          <w:szCs w:val="24"/>
        </w:rPr>
      </w:pPr>
      <w:r>
        <w:rPr>
          <w:rFonts w:hint="eastAsia" w:ascii="宋体"/>
          <w:sz w:val="24"/>
          <w:szCs w:val="24"/>
        </w:rPr>
        <w:t>响应人应承诺在服务期内提供7*24小时电话支持，并由专人负责。故障响应时间在30分钟内，提供24小时内解决问题，若无法解决24小时内反馈处理方案。</w:t>
      </w:r>
    </w:p>
    <w:p w14:paraId="43416CDE">
      <w:pPr>
        <w:pStyle w:val="22"/>
      </w:pPr>
    </w:p>
    <w:p w14:paraId="25C6BF5E">
      <w:pPr>
        <w:pStyle w:val="3"/>
        <w:jc w:val="left"/>
        <w:rPr>
          <w:rFonts w:hint="eastAsia" w:ascii="宋体" w:hAnsi="宋体"/>
          <w:sz w:val="24"/>
          <w:szCs w:val="24"/>
        </w:rPr>
      </w:pPr>
      <w:r>
        <w:rPr>
          <w:rFonts w:hint="eastAsia" w:ascii="宋体" w:hAnsi="宋体"/>
          <w:sz w:val="24"/>
          <w:szCs w:val="24"/>
        </w:rPr>
        <w:t>（六）项目团队成员要求</w:t>
      </w:r>
    </w:p>
    <w:p w14:paraId="44B036CA">
      <w:pPr>
        <w:pStyle w:val="22"/>
        <w:ind w:left="0" w:leftChars="0"/>
      </w:pPr>
    </w:p>
    <w:p w14:paraId="68DB08E7">
      <w:pPr>
        <w:ind w:firstLine="420" w:firstLineChars="200"/>
        <w:jc w:val="left"/>
        <w:rPr>
          <w:b/>
          <w:bCs/>
          <w:sz w:val="24"/>
          <w:szCs w:val="24"/>
        </w:rPr>
      </w:pPr>
      <w:r>
        <w:rPr>
          <w:rFonts w:hint="eastAsia" w:ascii="宋体" w:hAnsi="宋体" w:cs="宋体"/>
          <w:bCs/>
          <w:szCs w:val="21"/>
        </w:rPr>
        <w:t>技术团队不少于5人（含项目经理 1 人、软件开发工程师 2 人、前端开发工程师 2 人），响应人提供技术团队全部成员姓名、年龄、学历、职责分工。</w:t>
      </w:r>
    </w:p>
    <w:p w14:paraId="64CEF6F5">
      <w:pPr>
        <w:jc w:val="left"/>
        <w:rPr>
          <w:b/>
          <w:bCs/>
          <w:sz w:val="24"/>
          <w:szCs w:val="24"/>
        </w:rPr>
      </w:pPr>
    </w:p>
    <w:p w14:paraId="12A84994">
      <w:pPr>
        <w:spacing w:line="460" w:lineRule="exact"/>
        <w:rPr>
          <w:b/>
          <w:sz w:val="24"/>
          <w:szCs w:val="24"/>
        </w:rPr>
      </w:pPr>
      <w:r>
        <w:rPr>
          <w:rFonts w:hint="eastAsia"/>
          <w:b/>
          <w:sz w:val="24"/>
          <w:szCs w:val="24"/>
        </w:rPr>
        <w:t>注：1.需求书中，标注“</w:t>
      </w:r>
      <w:r>
        <w:rPr>
          <w:rFonts w:hint="eastAsia" w:ascii="宋体" w:hAnsi="宋体" w:cs="宋体"/>
          <w:sz w:val="24"/>
          <w:szCs w:val="24"/>
        </w:rPr>
        <w:t>★</w:t>
      </w:r>
      <w:r>
        <w:rPr>
          <w:rFonts w:hint="eastAsia"/>
          <w:b/>
          <w:sz w:val="24"/>
          <w:szCs w:val="24"/>
        </w:rPr>
        <w:t>”为实质性响应条款，对实质性响应条款需提供相关承诺书加盖公章，如不满足或未提供则响应无效；</w:t>
      </w:r>
    </w:p>
    <w:p w14:paraId="1727E066">
      <w:pPr>
        <w:spacing w:line="460" w:lineRule="exact"/>
        <w:rPr>
          <w:b/>
          <w:sz w:val="24"/>
          <w:szCs w:val="24"/>
        </w:rPr>
      </w:pPr>
      <w:r>
        <w:rPr>
          <w:rFonts w:hint="eastAsia"/>
          <w:b/>
          <w:sz w:val="24"/>
          <w:szCs w:val="24"/>
        </w:rPr>
        <w:t>2.标注“</w:t>
      </w:r>
      <w:r>
        <w:rPr>
          <w:rFonts w:hint="eastAsia"/>
          <w:b/>
          <w:bCs/>
          <w:sz w:val="24"/>
          <w:szCs w:val="24"/>
        </w:rPr>
        <w:t>▲</w:t>
      </w:r>
      <w:r>
        <w:rPr>
          <w:rFonts w:hint="eastAsia"/>
          <w:b/>
          <w:sz w:val="24"/>
          <w:szCs w:val="24"/>
        </w:rPr>
        <w:t>”的条款为关键技术参数，每项指标不满足扣2.5分，对关键技术参数的响应，</w:t>
      </w:r>
      <w:r>
        <w:rPr>
          <w:b/>
          <w:sz w:val="24"/>
          <w:szCs w:val="24"/>
        </w:rPr>
        <w:t>需单独提供</w:t>
      </w:r>
      <w:r>
        <w:rPr>
          <w:rFonts w:hint="eastAsia"/>
          <w:b/>
          <w:sz w:val="24"/>
          <w:szCs w:val="24"/>
        </w:rPr>
        <w:t>证明材料（需根据采购文件总体要求及详细功能描述要求提供承诺书或</w:t>
      </w:r>
      <w:r>
        <w:rPr>
          <w:rFonts w:hint="eastAsia" w:ascii="Times New Roman" w:hAnsi="Times New Roman"/>
          <w:b/>
          <w:sz w:val="24"/>
          <w:szCs w:val="24"/>
        </w:rPr>
        <w:t>系统真实运行截图并加盖公章</w:t>
      </w:r>
      <w:r>
        <w:rPr>
          <w:rFonts w:hint="eastAsia"/>
          <w:b/>
          <w:sz w:val="24"/>
          <w:szCs w:val="24"/>
        </w:rPr>
        <w:t>等）；未提供不得分；</w:t>
      </w:r>
    </w:p>
    <w:p w14:paraId="19E61883">
      <w:pPr>
        <w:spacing w:line="460" w:lineRule="exact"/>
        <w:rPr>
          <w:b/>
          <w:sz w:val="24"/>
          <w:szCs w:val="24"/>
        </w:rPr>
      </w:pPr>
      <w:r>
        <w:rPr>
          <w:rFonts w:hint="eastAsia"/>
          <w:b/>
          <w:sz w:val="24"/>
          <w:szCs w:val="24"/>
        </w:rPr>
        <w:t>3.标注“</w:t>
      </w:r>
      <w:r>
        <w:rPr>
          <w:rFonts w:hint="eastAsia" w:ascii="宋体" w:hAnsi="宋体" w:cs="宋体"/>
          <w:bCs/>
          <w:szCs w:val="21"/>
        </w:rPr>
        <w:t>*</w:t>
      </w:r>
      <w:r>
        <w:rPr>
          <w:rFonts w:hint="eastAsia"/>
          <w:b/>
          <w:sz w:val="24"/>
          <w:szCs w:val="24"/>
        </w:rPr>
        <w:t>”的条款为重要技术参数，每项指标不满足扣</w:t>
      </w:r>
      <w:r>
        <w:rPr>
          <w:rFonts w:hint="eastAsia"/>
          <w:b/>
          <w:sz w:val="24"/>
          <w:szCs w:val="24"/>
          <w:lang w:val="en-US" w:eastAsia="zh-CN"/>
        </w:rPr>
        <w:t>1.5</w:t>
      </w:r>
      <w:r>
        <w:rPr>
          <w:rFonts w:hint="eastAsia"/>
          <w:b/>
          <w:sz w:val="24"/>
          <w:szCs w:val="24"/>
        </w:rPr>
        <w:t>分，对重要参数的响应提供证明材料（需根据采购文件总体要求及详细功能描述要求提供承诺书或</w:t>
      </w:r>
      <w:r>
        <w:rPr>
          <w:rFonts w:hint="eastAsia" w:ascii="Times New Roman" w:hAnsi="Times New Roman"/>
          <w:b/>
          <w:sz w:val="24"/>
          <w:szCs w:val="24"/>
        </w:rPr>
        <w:t>系统真实运行截图并加盖公章</w:t>
      </w:r>
      <w:r>
        <w:rPr>
          <w:rFonts w:hint="eastAsia"/>
          <w:b/>
          <w:sz w:val="24"/>
          <w:szCs w:val="24"/>
        </w:rPr>
        <w:t>等）；未提供不得分；</w:t>
      </w:r>
    </w:p>
    <w:p w14:paraId="0F3C7B9B">
      <w:pPr>
        <w:spacing w:line="460" w:lineRule="exact"/>
        <w:rPr>
          <w:b/>
          <w:sz w:val="24"/>
          <w:szCs w:val="24"/>
        </w:rPr>
      </w:pPr>
      <w:r>
        <w:rPr>
          <w:rFonts w:hint="eastAsia"/>
          <w:b/>
          <w:sz w:val="24"/>
          <w:szCs w:val="24"/>
        </w:rPr>
        <w:t>4.其他未标注符号的条款为一般技术参数，每项指标不满足扣0.5分；</w:t>
      </w:r>
    </w:p>
    <w:p w14:paraId="0155A2E8">
      <w:pPr>
        <w:spacing w:line="360" w:lineRule="auto"/>
        <w:rPr>
          <w:b/>
          <w:sz w:val="24"/>
          <w:szCs w:val="24"/>
        </w:rPr>
      </w:pPr>
      <w:r>
        <w:rPr>
          <w:rFonts w:hint="eastAsia"/>
          <w:b/>
          <w:sz w:val="24"/>
          <w:szCs w:val="24"/>
        </w:rPr>
        <w:t>5.技术应答与证明文件不一致时，以证明文件为准。</w:t>
      </w:r>
    </w:p>
    <w:p w14:paraId="5A9A1C97">
      <w:pPr>
        <w:jc w:val="left"/>
        <w:rPr>
          <w:b/>
          <w:bCs/>
          <w:sz w:val="24"/>
          <w:szCs w:val="24"/>
        </w:rPr>
      </w:pPr>
    </w:p>
    <w:p w14:paraId="56970484">
      <w:pPr>
        <w:jc w:val="left"/>
        <w:rPr>
          <w:b/>
          <w:bCs/>
          <w:sz w:val="24"/>
          <w:szCs w:val="24"/>
        </w:rPr>
      </w:pPr>
    </w:p>
    <w:p w14:paraId="7A951830">
      <w:pPr>
        <w:jc w:val="left"/>
        <w:rPr>
          <w:b/>
          <w:bCs/>
          <w:sz w:val="24"/>
          <w:szCs w:val="24"/>
        </w:rPr>
      </w:pPr>
    </w:p>
    <w:p w14:paraId="44CDDA48">
      <w:pPr>
        <w:jc w:val="left"/>
        <w:rPr>
          <w:b/>
          <w:bCs/>
          <w:sz w:val="24"/>
          <w:szCs w:val="24"/>
        </w:rPr>
      </w:pPr>
    </w:p>
    <w:p w14:paraId="283BC4EA">
      <w:pPr>
        <w:jc w:val="left"/>
        <w:rPr>
          <w:b/>
          <w:bCs/>
          <w:sz w:val="24"/>
          <w:szCs w:val="24"/>
        </w:rPr>
      </w:pPr>
    </w:p>
    <w:p w14:paraId="17FE06CC">
      <w:pPr>
        <w:jc w:val="left"/>
        <w:rPr>
          <w:b/>
          <w:bCs/>
          <w:sz w:val="24"/>
          <w:szCs w:val="24"/>
        </w:rPr>
      </w:pPr>
    </w:p>
    <w:p w14:paraId="07578605">
      <w:pPr>
        <w:jc w:val="left"/>
        <w:rPr>
          <w:b/>
          <w:bCs/>
          <w:sz w:val="24"/>
          <w:szCs w:val="24"/>
        </w:rPr>
      </w:pPr>
    </w:p>
    <w:p w14:paraId="068D2AD8">
      <w:pPr>
        <w:pStyle w:val="22"/>
        <w:ind w:left="0" w:leftChars="0" w:firstLine="0" w:firstLineChars="0"/>
        <w:rPr>
          <w:b/>
          <w:bCs/>
          <w:sz w:val="24"/>
          <w:szCs w:val="24"/>
        </w:rPr>
      </w:pPr>
    </w:p>
    <w:p w14:paraId="73C14554">
      <w:pPr>
        <w:rPr>
          <w:b/>
          <w:bCs/>
          <w:sz w:val="24"/>
          <w:szCs w:val="24"/>
        </w:rPr>
      </w:pPr>
    </w:p>
    <w:p w14:paraId="6A40F682">
      <w:pPr>
        <w:pStyle w:val="22"/>
        <w:ind w:left="0" w:leftChars="0"/>
      </w:pPr>
    </w:p>
    <w:p w14:paraId="4C67CCC0">
      <w:pPr>
        <w:jc w:val="left"/>
        <w:rPr>
          <w:b/>
          <w:bCs/>
          <w:sz w:val="24"/>
          <w:szCs w:val="24"/>
        </w:rPr>
      </w:pPr>
    </w:p>
    <w:p w14:paraId="4526BF69">
      <w:pPr>
        <w:numPr>
          <w:ilvl w:val="0"/>
          <w:numId w:val="3"/>
        </w:numPr>
        <w:jc w:val="center"/>
        <w:outlineLvl w:val="0"/>
        <w:rPr>
          <w:rFonts w:ascii="宋体" w:hAnsi="宋体" w:cs="宋体"/>
          <w:b/>
          <w:sz w:val="32"/>
          <w:szCs w:val="32"/>
        </w:rPr>
      </w:pPr>
      <w:r>
        <w:rPr>
          <w:rFonts w:hint="eastAsia" w:ascii="宋体" w:hAnsi="宋体"/>
          <w:b/>
          <w:sz w:val="36"/>
        </w:rPr>
        <w:t>拟签订的合同文本</w:t>
      </w:r>
    </w:p>
    <w:p w14:paraId="7A89FAEE">
      <w:pPr>
        <w:ind w:firstLine="4176" w:firstLineChars="1300"/>
        <w:rPr>
          <w:rFonts w:ascii="宋体" w:hAnsi="宋体" w:cs="宋体"/>
          <w:b/>
          <w:sz w:val="32"/>
          <w:szCs w:val="32"/>
        </w:rPr>
      </w:pPr>
    </w:p>
    <w:p w14:paraId="1A6C69DC">
      <w:pPr>
        <w:tabs>
          <w:tab w:val="left" w:pos="7350"/>
        </w:tabs>
        <w:spacing w:line="320" w:lineRule="exact"/>
        <w:rPr>
          <w:sz w:val="32"/>
        </w:rPr>
      </w:pPr>
    </w:p>
    <w:p w14:paraId="1FA5FC5C">
      <w:pPr>
        <w:ind w:firstLine="4176" w:firstLineChars="1300"/>
        <w:rPr>
          <w:rFonts w:ascii="宋体" w:hAnsi="宋体" w:cs="宋体"/>
          <w:b/>
          <w:sz w:val="32"/>
          <w:szCs w:val="32"/>
        </w:rPr>
      </w:pPr>
    </w:p>
    <w:p w14:paraId="03BD704F">
      <w:pPr>
        <w:pStyle w:val="22"/>
      </w:pPr>
    </w:p>
    <w:p w14:paraId="50022D09">
      <w:pPr>
        <w:widowControl/>
        <w:spacing w:line="600" w:lineRule="auto"/>
        <w:rPr>
          <w:rFonts w:ascii="仿宋" w:hAnsi="仿宋" w:eastAsia="仿宋" w:cstheme="minorBidi"/>
          <w:color w:val="000000" w:themeColor="text1"/>
          <w:kern w:val="2"/>
          <w:sz w:val="44"/>
          <w:szCs w:val="44"/>
          <w14:textFill>
            <w14:solidFill>
              <w14:schemeClr w14:val="tx1"/>
            </w14:solidFill>
          </w14:textFill>
        </w:rPr>
      </w:pPr>
    </w:p>
    <w:p w14:paraId="04D06392">
      <w:pPr>
        <w:widowControl/>
        <w:spacing w:line="600" w:lineRule="auto"/>
        <w:jc w:val="center"/>
        <w:rPr>
          <w:rFonts w:ascii="仿宋" w:hAnsi="仿宋" w:eastAsia="仿宋" w:cstheme="minorBidi"/>
          <w:b/>
          <w:bCs/>
          <w:color w:val="000000" w:themeColor="text1"/>
          <w:kern w:val="2"/>
          <w:sz w:val="44"/>
          <w:szCs w:val="44"/>
          <w14:textFill>
            <w14:solidFill>
              <w14:schemeClr w14:val="tx1"/>
            </w14:solidFill>
          </w14:textFill>
        </w:rPr>
      </w:pPr>
      <w:r>
        <w:rPr>
          <w:rFonts w:hint="eastAsia" w:ascii="仿宋" w:hAnsi="仿宋" w:eastAsia="仿宋" w:cstheme="minorBidi"/>
          <w:b/>
          <w:bCs/>
          <w:color w:val="000000" w:themeColor="text1"/>
          <w:kern w:val="2"/>
          <w:sz w:val="44"/>
          <w:szCs w:val="44"/>
          <w14:textFill>
            <w14:solidFill>
              <w14:schemeClr w14:val="tx1"/>
            </w14:solidFill>
          </w14:textFill>
        </w:rPr>
        <w:t>北京大学第六医院</w:t>
      </w:r>
    </w:p>
    <w:p w14:paraId="189D2754">
      <w:pPr>
        <w:widowControl/>
        <w:spacing w:line="600" w:lineRule="auto"/>
        <w:jc w:val="center"/>
        <w:rPr>
          <w:rFonts w:ascii="仿宋" w:hAnsi="仿宋" w:eastAsia="仿宋" w:cstheme="minorBidi"/>
          <w:b/>
          <w:bCs/>
          <w:color w:val="000000" w:themeColor="text1"/>
          <w:kern w:val="2"/>
          <w:sz w:val="44"/>
          <w:szCs w:val="44"/>
          <w14:textFill>
            <w14:solidFill>
              <w14:schemeClr w14:val="tx1"/>
            </w14:solidFill>
          </w14:textFill>
        </w:rPr>
      </w:pPr>
      <w:bookmarkStart w:id="0" w:name="OLE_LINK2"/>
      <w:bookmarkStart w:id="1" w:name="OLE_LINK1"/>
      <w:r>
        <w:rPr>
          <w:rFonts w:hint="eastAsia" w:ascii="仿宋" w:hAnsi="仿宋" w:eastAsia="仿宋" w:cstheme="minorBidi"/>
          <w:b/>
          <w:bCs/>
          <w:color w:val="000000" w:themeColor="text1"/>
          <w:kern w:val="2"/>
          <w:sz w:val="44"/>
          <w:szCs w:val="44"/>
          <w14:textFill>
            <w14:solidFill>
              <w14:schemeClr w14:val="tx1"/>
            </w14:solidFill>
          </w14:textFill>
        </w:rPr>
        <w:t>专业心理测评</w:t>
      </w:r>
      <w:r>
        <w:rPr>
          <w:rFonts w:hint="eastAsia" w:ascii="仿宋" w:hAnsi="仿宋" w:eastAsia="仿宋" w:cstheme="minorBidi"/>
          <w:b/>
          <w:bCs/>
          <w:color w:val="000000" w:themeColor="text1"/>
          <w:kern w:val="2"/>
          <w:sz w:val="44"/>
          <w:szCs w:val="44"/>
          <w:lang w:val="en-US" w:eastAsia="zh-CN"/>
          <w14:textFill>
            <w14:solidFill>
              <w14:schemeClr w14:val="tx1"/>
            </w14:solidFill>
          </w14:textFill>
        </w:rPr>
        <w:t>软件</w:t>
      </w:r>
      <w:r>
        <w:rPr>
          <w:rFonts w:hint="eastAsia" w:ascii="仿宋" w:hAnsi="仿宋" w:eastAsia="仿宋" w:cstheme="minorBidi"/>
          <w:b/>
          <w:bCs/>
          <w:color w:val="000000" w:themeColor="text1"/>
          <w:kern w:val="2"/>
          <w:sz w:val="44"/>
          <w:szCs w:val="44"/>
          <w14:textFill>
            <w14:solidFill>
              <w14:schemeClr w14:val="tx1"/>
            </w14:solidFill>
          </w14:textFill>
        </w:rPr>
        <w:t>系统</w:t>
      </w:r>
      <w:r>
        <w:rPr>
          <w:rFonts w:hint="eastAsia" w:ascii="仿宋" w:hAnsi="仿宋" w:eastAsia="仿宋" w:cstheme="minorBidi"/>
          <w:b/>
          <w:bCs/>
          <w:color w:val="000000" w:themeColor="text1"/>
          <w:kern w:val="2"/>
          <w:sz w:val="44"/>
          <w:szCs w:val="44"/>
          <w:lang w:val="en-US" w:eastAsia="zh-CN"/>
          <w14:textFill>
            <w14:solidFill>
              <w14:schemeClr w14:val="tx1"/>
            </w14:solidFill>
          </w14:textFill>
        </w:rPr>
        <w:t>建设服务</w:t>
      </w:r>
      <w:r>
        <w:rPr>
          <w:rFonts w:hint="default" w:ascii="仿宋" w:hAnsi="仿宋" w:eastAsia="仿宋" w:cstheme="minorBidi"/>
          <w:b/>
          <w:bCs/>
          <w:color w:val="000000" w:themeColor="text1"/>
          <w:kern w:val="2"/>
          <w:sz w:val="44"/>
          <w:szCs w:val="44"/>
          <w:lang w:val="en-US"/>
          <w14:textFill>
            <w14:solidFill>
              <w14:schemeClr w14:val="tx1"/>
            </w14:solidFill>
          </w14:textFill>
        </w:rPr>
        <w:t>采购</w:t>
      </w:r>
      <w:bookmarkEnd w:id="0"/>
      <w:bookmarkEnd w:id="1"/>
      <w:r>
        <w:rPr>
          <w:rFonts w:hint="eastAsia" w:ascii="仿宋" w:hAnsi="仿宋" w:eastAsia="仿宋" w:cstheme="minorBidi"/>
          <w:b/>
          <w:bCs/>
          <w:color w:val="000000" w:themeColor="text1"/>
          <w:kern w:val="2"/>
          <w:sz w:val="44"/>
          <w:szCs w:val="44"/>
          <w14:textFill>
            <w14:solidFill>
              <w14:schemeClr w14:val="tx1"/>
            </w14:solidFill>
          </w14:textFill>
        </w:rPr>
        <w:t>合同</w:t>
      </w:r>
    </w:p>
    <w:p w14:paraId="0CBECA08">
      <w:pPr>
        <w:widowControl/>
        <w:spacing w:line="400" w:lineRule="exact"/>
        <w:rPr>
          <w:rFonts w:ascii="黑体" w:hAnsi="黑体" w:eastAsia="黑体" w:cs="宋体"/>
          <w:b/>
          <w:bCs/>
          <w:color w:val="000000" w:themeColor="text1"/>
          <w:sz w:val="44"/>
          <w:szCs w:val="48"/>
          <w14:textFill>
            <w14:solidFill>
              <w14:schemeClr w14:val="tx1"/>
            </w14:solidFill>
          </w14:textFill>
        </w:rPr>
      </w:pPr>
    </w:p>
    <w:p w14:paraId="4152002A">
      <w:pPr>
        <w:widowControl/>
        <w:spacing w:line="400" w:lineRule="exact"/>
        <w:jc w:val="center"/>
        <w:rPr>
          <w:rFonts w:ascii="黑体" w:hAnsi="黑体" w:eastAsia="黑体" w:cs="宋体"/>
          <w:b/>
          <w:bCs/>
          <w:color w:val="000000" w:themeColor="text1"/>
          <w:sz w:val="28"/>
          <w:szCs w:val="28"/>
          <w14:textFill>
            <w14:solidFill>
              <w14:schemeClr w14:val="tx1"/>
            </w14:solidFill>
          </w14:textFill>
        </w:rPr>
      </w:pPr>
    </w:p>
    <w:p w14:paraId="758A2404">
      <w:pPr>
        <w:widowControl/>
        <w:spacing w:line="720" w:lineRule="auto"/>
        <w:rPr>
          <w:rFonts w:ascii="宋体" w:hAnsi="宋体" w:cstheme="minorBidi"/>
          <w:b/>
          <w:bCs/>
          <w:kern w:val="2"/>
          <w:sz w:val="28"/>
          <w:szCs w:val="28"/>
        </w:rPr>
      </w:pPr>
      <w:r>
        <w:rPr>
          <w:rFonts w:hint="eastAsia" w:ascii="宋体" w:hAnsi="宋体" w:cstheme="minorBidi"/>
          <w:b/>
          <w:bCs/>
          <w:kern w:val="2"/>
          <w:sz w:val="28"/>
          <w:szCs w:val="28"/>
        </w:rPr>
        <w:t>甲方：北京大学第六医院</w:t>
      </w:r>
    </w:p>
    <w:p w14:paraId="295B7B41">
      <w:pPr>
        <w:widowControl/>
        <w:spacing w:line="720" w:lineRule="auto"/>
        <w:rPr>
          <w:rFonts w:ascii="宋体" w:hAnsi="宋体" w:cstheme="minorBidi"/>
          <w:b/>
          <w:bCs/>
          <w:kern w:val="2"/>
          <w:sz w:val="28"/>
          <w:szCs w:val="28"/>
        </w:rPr>
      </w:pPr>
      <w:r>
        <w:rPr>
          <w:rFonts w:hint="eastAsia" w:ascii="宋体" w:hAnsi="宋体" w:cstheme="minorBidi"/>
          <w:b/>
          <w:bCs/>
          <w:kern w:val="2"/>
          <w:sz w:val="28"/>
          <w:szCs w:val="28"/>
        </w:rPr>
        <w:t>乙方：</w:t>
      </w:r>
    </w:p>
    <w:p w14:paraId="23BD75BD">
      <w:pPr>
        <w:widowControl/>
        <w:spacing w:line="400" w:lineRule="exact"/>
        <w:jc w:val="center"/>
        <w:rPr>
          <w:rFonts w:ascii="黑体" w:hAnsi="黑体" w:eastAsia="黑体" w:cs="宋体"/>
          <w:b/>
          <w:bCs/>
          <w:color w:val="000000" w:themeColor="text1"/>
          <w:sz w:val="44"/>
          <w:szCs w:val="48"/>
          <w14:textFill>
            <w14:solidFill>
              <w14:schemeClr w14:val="tx1"/>
            </w14:solidFill>
          </w14:textFill>
        </w:rPr>
      </w:pPr>
    </w:p>
    <w:p w14:paraId="6AF76A05">
      <w:pPr>
        <w:widowControl/>
        <w:spacing w:line="400" w:lineRule="exact"/>
        <w:jc w:val="center"/>
        <w:rPr>
          <w:rFonts w:ascii="黑体" w:hAnsi="黑体" w:eastAsia="黑体" w:cs="宋体"/>
          <w:b/>
          <w:bCs/>
          <w:color w:val="000000" w:themeColor="text1"/>
          <w:sz w:val="28"/>
          <w:szCs w:val="28"/>
          <w14:textFill>
            <w14:solidFill>
              <w14:schemeClr w14:val="tx1"/>
            </w14:solidFill>
          </w14:textFill>
        </w:rPr>
      </w:pPr>
    </w:p>
    <w:p w14:paraId="7602FC7F">
      <w:pPr>
        <w:widowControl/>
        <w:spacing w:line="400" w:lineRule="exact"/>
        <w:jc w:val="center"/>
        <w:rPr>
          <w:rFonts w:ascii="黑体" w:hAnsi="黑体" w:eastAsia="黑体" w:cs="宋体"/>
          <w:b/>
          <w:bCs/>
          <w:color w:val="000000" w:themeColor="text1"/>
          <w:sz w:val="28"/>
          <w:szCs w:val="28"/>
          <w14:textFill>
            <w14:solidFill>
              <w14:schemeClr w14:val="tx1"/>
            </w14:solidFill>
          </w14:textFill>
        </w:rPr>
      </w:pPr>
    </w:p>
    <w:p w14:paraId="2762002A">
      <w:pPr>
        <w:widowControl/>
        <w:spacing w:line="40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签订日期：2026年  月</w:t>
      </w:r>
    </w:p>
    <w:p w14:paraId="1A9703D2">
      <w:pPr>
        <w:widowControl/>
        <w:spacing w:line="400" w:lineRule="exact"/>
        <w:jc w:val="center"/>
        <w:rPr>
          <w:rFonts w:ascii="黑体" w:hAnsi="黑体" w:eastAsia="黑体" w:cs="宋体"/>
          <w:b/>
          <w:bCs/>
          <w:color w:val="000000" w:themeColor="text1"/>
          <w:sz w:val="44"/>
          <w:szCs w:val="48"/>
          <w14:textFill>
            <w14:solidFill>
              <w14:schemeClr w14:val="tx1"/>
            </w14:solidFill>
          </w14:textFill>
        </w:rPr>
      </w:pPr>
    </w:p>
    <w:p w14:paraId="28E3B5A9">
      <w:pPr>
        <w:widowControl/>
        <w:spacing w:line="400" w:lineRule="exact"/>
        <w:jc w:val="left"/>
        <w:rPr>
          <w:rFonts w:hint="eastAsia" w:ascii="宋体" w:hAnsi="宋体" w:cs="宋体"/>
          <w:b/>
          <w:bCs/>
          <w:color w:val="000000" w:themeColor="text1"/>
          <w:sz w:val="24"/>
          <w14:textFill>
            <w14:solidFill>
              <w14:schemeClr w14:val="tx1"/>
            </w14:solidFill>
          </w14:textFill>
        </w:rPr>
      </w:pPr>
    </w:p>
    <w:p w14:paraId="6FA7D425">
      <w:pPr>
        <w:widowControl/>
        <w:spacing w:line="400" w:lineRule="exact"/>
        <w:jc w:val="left"/>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甲方</w:t>
      </w:r>
      <w:r>
        <w:rPr>
          <w:rFonts w:hint="eastAsia" w:ascii="宋体" w:hAnsi="宋体" w:cs="宋体"/>
          <w:b/>
          <w:bCs/>
          <w:color w:val="000000" w:themeColor="text1"/>
          <w:sz w:val="24"/>
          <w:szCs w:val="28"/>
          <w14:textFill>
            <w14:solidFill>
              <w14:schemeClr w14:val="tx1"/>
            </w14:solidFill>
          </w14:textFill>
        </w:rPr>
        <w:t>：北京大学第六医院</w:t>
      </w:r>
    </w:p>
    <w:p w14:paraId="0928F033">
      <w:pPr>
        <w:widowControl/>
        <w:spacing w:line="360" w:lineRule="auto"/>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公司地址：</w:t>
      </w:r>
    </w:p>
    <w:p w14:paraId="33D25AF1">
      <w:pPr>
        <w:widowControl/>
        <w:spacing w:line="360" w:lineRule="auto"/>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联系人：</w:t>
      </w:r>
    </w:p>
    <w:p w14:paraId="6D3649E2">
      <w:pPr>
        <w:widowControl/>
        <w:spacing w:line="360" w:lineRule="auto"/>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联系方式：</w:t>
      </w:r>
    </w:p>
    <w:p w14:paraId="7A1940F2">
      <w:pPr>
        <w:widowControl/>
        <w:spacing w:line="360" w:lineRule="auto"/>
        <w:jc w:val="left"/>
        <w:rPr>
          <w:rFonts w:ascii="宋体" w:hAnsi="宋体" w:cs="宋体"/>
          <w:color w:val="000000" w:themeColor="text1"/>
          <w:sz w:val="24"/>
          <w:szCs w:val="28"/>
          <w14:textFill>
            <w14:solidFill>
              <w14:schemeClr w14:val="tx1"/>
            </w14:solidFill>
          </w14:textFill>
        </w:rPr>
      </w:pPr>
    </w:p>
    <w:p w14:paraId="398DA0F0">
      <w:pPr>
        <w:widowControl/>
        <w:spacing w:line="360" w:lineRule="auto"/>
        <w:jc w:val="left"/>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r>
        <w:rPr>
          <w:rFonts w:hint="eastAsia" w:ascii="宋体" w:hAnsi="宋体" w:cs="宋体"/>
          <w:b/>
          <w:bCs/>
          <w:color w:val="000000" w:themeColor="text1"/>
          <w:sz w:val="24"/>
          <w:szCs w:val="28"/>
          <w14:textFill>
            <w14:solidFill>
              <w14:schemeClr w14:val="tx1"/>
            </w14:solidFill>
          </w14:textFill>
        </w:rPr>
        <w:t>：</w:t>
      </w:r>
    </w:p>
    <w:p w14:paraId="79E50141">
      <w:pPr>
        <w:widowControl/>
        <w:spacing w:line="360" w:lineRule="auto"/>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公司地址：</w:t>
      </w:r>
    </w:p>
    <w:p w14:paraId="36AE5ACE">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p>
    <w:p w14:paraId="670E1BE1">
      <w:pPr>
        <w:widowControl/>
        <w:spacing w:line="360" w:lineRule="auto"/>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联系方式：</w:t>
      </w:r>
    </w:p>
    <w:p w14:paraId="6476F7DC">
      <w:pPr>
        <w:widowControl/>
        <w:spacing w:line="360" w:lineRule="auto"/>
        <w:jc w:val="left"/>
        <w:rPr>
          <w:rFonts w:ascii="宋体" w:hAnsi="宋体" w:cs="宋体"/>
          <w:b/>
          <w:bCs/>
          <w:color w:val="000000" w:themeColor="text1"/>
          <w:sz w:val="24"/>
          <w14:textFill>
            <w14:solidFill>
              <w14:schemeClr w14:val="tx1"/>
            </w14:solidFill>
          </w14:textFill>
        </w:rPr>
      </w:pPr>
    </w:p>
    <w:p w14:paraId="6BA4C5FC">
      <w:pPr>
        <w:widowControl/>
        <w:spacing w:line="360" w:lineRule="auto"/>
        <w:ind w:firstLine="480" w:firstLineChars="200"/>
        <w:jc w:val="left"/>
        <w:rPr>
          <w:rFonts w:ascii="宋体" w:hAnsi="宋体" w:cs="宋体"/>
          <w:color w:val="000000" w:themeColor="text1"/>
          <w:sz w:val="24"/>
          <w:szCs w:val="27"/>
          <w14:textFill>
            <w14:solidFill>
              <w14:schemeClr w14:val="tx1"/>
            </w14:solidFill>
          </w14:textFill>
        </w:rPr>
      </w:pPr>
    </w:p>
    <w:p w14:paraId="31CFFBCC">
      <w:pPr>
        <w:widowControl/>
        <w:spacing w:line="360" w:lineRule="auto"/>
        <w:ind w:firstLine="480" w:firstLineChars="200"/>
        <w:jc w:val="left"/>
        <w:rPr>
          <w:rFonts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经甲乙双方友好协商，本着平等、互利、自愿的原则，就乙方为甲方提供北京大学第六医院专业心理测评</w:t>
      </w:r>
      <w:r>
        <w:rPr>
          <w:rFonts w:hint="eastAsia" w:ascii="宋体" w:hAnsi="宋体" w:cs="宋体"/>
          <w:color w:val="000000" w:themeColor="text1"/>
          <w:sz w:val="24"/>
          <w:szCs w:val="28"/>
          <w:lang w:val="en-US" w:eastAsia="zh-CN"/>
          <w14:textFill>
            <w14:solidFill>
              <w14:schemeClr w14:val="tx1"/>
            </w14:solidFill>
          </w14:textFill>
        </w:rPr>
        <w:t>软件</w:t>
      </w:r>
      <w:r>
        <w:rPr>
          <w:rFonts w:hint="eastAsia" w:ascii="宋体" w:hAnsi="宋体" w:cs="宋体"/>
          <w:color w:val="000000" w:themeColor="text1"/>
          <w:sz w:val="24"/>
          <w:szCs w:val="28"/>
          <w14:textFill>
            <w14:solidFill>
              <w14:schemeClr w14:val="tx1"/>
            </w14:solidFill>
          </w14:textFill>
        </w:rPr>
        <w:t>系统</w:t>
      </w:r>
      <w:r>
        <w:rPr>
          <w:rFonts w:hint="eastAsia" w:ascii="宋体" w:hAnsi="宋体" w:cs="宋体"/>
          <w:color w:val="000000" w:themeColor="text1"/>
          <w:sz w:val="24"/>
          <w:szCs w:val="28"/>
          <w:lang w:val="en-US" w:eastAsia="zh-CN"/>
          <w14:textFill>
            <w14:solidFill>
              <w14:schemeClr w14:val="tx1"/>
            </w14:solidFill>
          </w14:textFill>
        </w:rPr>
        <w:t>建设服务，签订本合同</w:t>
      </w:r>
      <w:r>
        <w:rPr>
          <w:rFonts w:hint="eastAsia" w:ascii="宋体" w:hAnsi="宋体" w:cs="宋体"/>
          <w:color w:val="000000" w:themeColor="text1"/>
          <w:sz w:val="24"/>
          <w:szCs w:val="28"/>
          <w14:textFill>
            <w14:solidFill>
              <w14:schemeClr w14:val="tx1"/>
            </w14:solidFill>
          </w14:textFill>
        </w:rPr>
        <w:t>。</w:t>
      </w:r>
    </w:p>
    <w:p w14:paraId="0303637E">
      <w:pPr>
        <w:widowControl/>
        <w:spacing w:line="360" w:lineRule="auto"/>
        <w:jc w:val="left"/>
        <w:rPr>
          <w:rFonts w:hint="eastAsia" w:ascii="宋体" w:hAnsi="宋体" w:cs="宋体"/>
          <w:b/>
          <w:bCs/>
          <w:color w:val="000000" w:themeColor="text1"/>
          <w:sz w:val="24"/>
          <w:szCs w:val="27"/>
          <w14:textFill>
            <w14:solidFill>
              <w14:schemeClr w14:val="tx1"/>
            </w14:solidFill>
          </w14:textFill>
        </w:rPr>
      </w:pPr>
      <w:r>
        <w:rPr>
          <w:rFonts w:hint="eastAsia" w:ascii="宋体" w:hAnsi="宋体" w:cs="宋体"/>
          <w:b/>
          <w:bCs/>
          <w:color w:val="000000" w:themeColor="text1"/>
          <w:sz w:val="24"/>
          <w:szCs w:val="27"/>
          <w14:textFill>
            <w14:solidFill>
              <w14:schemeClr w14:val="tx1"/>
            </w14:solidFill>
          </w14:textFill>
        </w:rPr>
        <w:t>第一条  协议服务内容</w:t>
      </w:r>
    </w:p>
    <w:p w14:paraId="514B3F0F">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乙方根据甲方的需求，为甲方提供</w:t>
      </w:r>
      <w:r>
        <w:rPr>
          <w:rFonts w:hint="eastAsia" w:ascii="宋体" w:hAnsi="宋体" w:cs="宋体"/>
          <w:color w:val="000000" w:themeColor="text1"/>
          <w:sz w:val="24"/>
          <w:szCs w:val="28"/>
          <w14:textFill>
            <w14:solidFill>
              <w14:schemeClr w14:val="tx1"/>
            </w14:solidFill>
          </w14:textFill>
        </w:rPr>
        <w:t>专业心理测评</w:t>
      </w:r>
      <w:r>
        <w:rPr>
          <w:rFonts w:hint="eastAsia" w:ascii="宋体" w:hAnsi="宋体" w:cs="宋体"/>
          <w:color w:val="000000" w:themeColor="text1"/>
          <w:sz w:val="24"/>
          <w:szCs w:val="28"/>
          <w:lang w:val="en-US" w:eastAsia="zh-CN"/>
          <w14:textFill>
            <w14:solidFill>
              <w14:schemeClr w14:val="tx1"/>
            </w14:solidFill>
          </w14:textFill>
        </w:rPr>
        <w:t>软件</w:t>
      </w:r>
      <w:r>
        <w:rPr>
          <w:rFonts w:hint="eastAsia" w:ascii="宋体" w:hAnsi="宋体" w:cs="宋体"/>
          <w:color w:val="000000" w:themeColor="text1"/>
          <w:sz w:val="24"/>
          <w:szCs w:val="28"/>
          <w14:textFill>
            <w14:solidFill>
              <w14:schemeClr w14:val="tx1"/>
            </w14:solidFill>
          </w14:textFill>
        </w:rPr>
        <w:t>系统</w:t>
      </w:r>
      <w:r>
        <w:rPr>
          <w:rFonts w:hint="eastAsia" w:ascii="宋体" w:hAnsi="宋体" w:cs="宋体"/>
          <w:color w:val="000000" w:themeColor="text1"/>
          <w:sz w:val="24"/>
          <w:szCs w:val="28"/>
          <w:lang w:val="en-US" w:eastAsia="zh-CN"/>
          <w14:textFill>
            <w14:solidFill>
              <w14:schemeClr w14:val="tx1"/>
            </w14:solidFill>
          </w14:textFill>
        </w:rPr>
        <w:t>建设服务</w:t>
      </w:r>
      <w:r>
        <w:rPr>
          <w:rFonts w:hint="eastAsia" w:ascii="宋体" w:hAnsi="宋体" w:cs="宋体"/>
          <w:color w:val="000000" w:themeColor="text1"/>
          <w:sz w:val="24"/>
          <w:szCs w:val="27"/>
          <w14:textFill>
            <w14:solidFill>
              <w14:schemeClr w14:val="tx1"/>
            </w14:solidFill>
          </w14:textFill>
        </w:rPr>
        <w:t>（建设</w:t>
      </w:r>
      <w:r>
        <w:rPr>
          <w:rFonts w:hint="eastAsia" w:ascii="宋体" w:hAnsi="宋体" w:cs="宋体"/>
          <w:color w:val="000000" w:themeColor="text1"/>
          <w:sz w:val="24"/>
          <w:szCs w:val="27"/>
          <w:lang w:val="en-US" w:eastAsia="zh-CN"/>
          <w14:textFill>
            <w14:solidFill>
              <w14:schemeClr w14:val="tx1"/>
            </w14:solidFill>
          </w14:textFill>
        </w:rPr>
        <w:t>服务</w:t>
      </w:r>
      <w:r>
        <w:rPr>
          <w:rFonts w:hint="eastAsia" w:ascii="宋体" w:hAnsi="宋体" w:cs="宋体"/>
          <w:color w:val="000000" w:themeColor="text1"/>
          <w:sz w:val="24"/>
          <w:szCs w:val="27"/>
          <w14:textFill>
            <w14:solidFill>
              <w14:schemeClr w14:val="tx1"/>
            </w14:solidFill>
          </w14:textFill>
        </w:rPr>
        <w:t>内容详见附件一技术服务清单）。</w:t>
      </w:r>
    </w:p>
    <w:p w14:paraId="6B336525">
      <w:pPr>
        <w:widowControl/>
        <w:spacing w:line="360" w:lineRule="auto"/>
        <w:jc w:val="left"/>
        <w:rPr>
          <w:rFonts w:hint="eastAsia" w:ascii="宋体" w:hAnsi="宋体" w:cs="宋体"/>
          <w:b/>
          <w:bCs/>
          <w:color w:val="000000" w:themeColor="text1"/>
          <w:sz w:val="24"/>
          <w:szCs w:val="27"/>
          <w14:textFill>
            <w14:solidFill>
              <w14:schemeClr w14:val="tx1"/>
            </w14:solidFill>
          </w14:textFill>
        </w:rPr>
      </w:pPr>
      <w:r>
        <w:rPr>
          <w:rFonts w:hint="eastAsia" w:ascii="宋体" w:hAnsi="宋体" w:cs="宋体"/>
          <w:b/>
          <w:bCs/>
          <w:color w:val="000000" w:themeColor="text1"/>
          <w:sz w:val="24"/>
          <w:szCs w:val="27"/>
          <w14:textFill>
            <w14:solidFill>
              <w14:schemeClr w14:val="tx1"/>
            </w14:solidFill>
          </w14:textFill>
        </w:rPr>
        <w:t xml:space="preserve">第二条  </w:t>
      </w:r>
      <w:r>
        <w:rPr>
          <w:rFonts w:hint="eastAsia" w:ascii="宋体" w:hAnsi="宋体" w:cs="宋体"/>
          <w:b/>
          <w:bCs/>
          <w:color w:val="000000" w:themeColor="text1"/>
          <w:sz w:val="24"/>
          <w:szCs w:val="27"/>
          <w:lang w:val="en-US" w:eastAsia="zh-CN"/>
          <w14:textFill>
            <w14:solidFill>
              <w14:schemeClr w14:val="tx1"/>
            </w14:solidFill>
          </w14:textFill>
        </w:rPr>
        <w:t>合同</w:t>
      </w:r>
      <w:r>
        <w:rPr>
          <w:rFonts w:hint="eastAsia" w:ascii="宋体" w:hAnsi="宋体" w:cs="宋体"/>
          <w:b/>
          <w:bCs/>
          <w:color w:val="000000" w:themeColor="text1"/>
          <w:sz w:val="24"/>
          <w:szCs w:val="27"/>
          <w14:textFill>
            <w14:solidFill>
              <w14:schemeClr w14:val="tx1"/>
            </w14:solidFill>
          </w14:textFill>
        </w:rPr>
        <w:t>金额及付款方式</w:t>
      </w:r>
    </w:p>
    <w:p w14:paraId="203DC680">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1.</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总金额：</w:t>
      </w:r>
    </w:p>
    <w:p w14:paraId="36B79543">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总金额为人民币(小写):￥</w:t>
      </w:r>
      <w:r>
        <w:rPr>
          <w:rFonts w:hint="eastAsia" w:ascii="宋体" w:hAnsi="宋体" w:cs="宋体"/>
          <w:color w:val="000000" w:themeColor="text1"/>
          <w:sz w:val="24"/>
          <w:szCs w:val="27"/>
          <w:u w:val="single"/>
          <w:lang w:val="en-US" w:eastAsia="zh-CN"/>
          <w14:textFill>
            <w14:solidFill>
              <w14:schemeClr w14:val="tx1"/>
            </w14:solidFill>
          </w14:textFill>
        </w:rPr>
        <w:t xml:space="preserve">              </w:t>
      </w:r>
      <w:r>
        <w:rPr>
          <w:rFonts w:hint="eastAsia" w:ascii="宋体" w:hAnsi="宋体" w:cs="宋体"/>
          <w:color w:val="000000" w:themeColor="text1"/>
          <w:sz w:val="24"/>
          <w:szCs w:val="27"/>
          <w14:textFill>
            <w14:solidFill>
              <w14:schemeClr w14:val="tx1"/>
            </w14:solidFill>
          </w14:textFill>
        </w:rPr>
        <w:t>元(大写人民币:</w:t>
      </w:r>
      <w:r>
        <w:rPr>
          <w:rFonts w:hint="eastAsia" w:ascii="宋体" w:hAnsi="宋体" w:cs="宋体"/>
          <w:color w:val="000000" w:themeColor="text1"/>
          <w:sz w:val="24"/>
          <w:szCs w:val="27"/>
          <w:lang w:val="en-US" w:eastAsia="zh-CN"/>
          <w14:textFill>
            <w14:solidFill>
              <w14:schemeClr w14:val="tx1"/>
            </w14:solidFill>
          </w14:textFill>
        </w:rPr>
        <w:t xml:space="preserve">    </w:t>
      </w:r>
      <w:r>
        <w:rPr>
          <w:rFonts w:hint="eastAsia" w:ascii="宋体" w:hAnsi="宋体" w:cs="宋体"/>
          <w:color w:val="000000" w:themeColor="text1"/>
          <w:sz w:val="24"/>
          <w:szCs w:val="27"/>
          <w14:textFill>
            <w14:solidFill>
              <w14:schemeClr w14:val="tx1"/>
            </w14:solidFill>
          </w14:textFill>
        </w:rPr>
        <w:t>元整)。</w:t>
      </w:r>
    </w:p>
    <w:p w14:paraId="575F4D2A">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2.付款方式:</w:t>
      </w:r>
    </w:p>
    <w:p w14:paraId="24E6E2FB">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签订生效且甲方收到乙方提供的符合要求的发票后15个工作日内，甲方向乙方支付协议款的</w:t>
      </w:r>
      <w:r>
        <w:rPr>
          <w:rFonts w:hint="eastAsia" w:ascii="宋体" w:hAnsi="宋体" w:cs="宋体"/>
          <w:color w:val="000000" w:themeColor="text1"/>
          <w:sz w:val="24"/>
          <w:szCs w:val="27"/>
          <w:lang w:val="en-US" w:eastAsia="zh-CN"/>
          <w14:textFill>
            <w14:solidFill>
              <w14:schemeClr w14:val="tx1"/>
            </w14:solidFill>
          </w14:textFill>
        </w:rPr>
        <w:t>10</w:t>
      </w:r>
      <w:r>
        <w:rPr>
          <w:rFonts w:hint="eastAsia" w:ascii="宋体" w:hAnsi="宋体" w:cs="宋体"/>
          <w:color w:val="000000" w:themeColor="text1"/>
          <w:sz w:val="24"/>
          <w:szCs w:val="27"/>
          <w14:textFill>
            <w14:solidFill>
              <w14:schemeClr w14:val="tx1"/>
            </w14:solidFill>
          </w14:textFill>
        </w:rPr>
        <w:t>0%，金额为：￥</w:t>
      </w:r>
      <w:r>
        <w:rPr>
          <w:rFonts w:hint="eastAsia" w:ascii="宋体" w:hAnsi="宋体" w:cs="宋体"/>
          <w:color w:val="000000" w:themeColor="text1"/>
          <w:sz w:val="24"/>
          <w:szCs w:val="27"/>
          <w:u w:val="single"/>
          <w:lang w:val="en-US" w:eastAsia="zh-CN"/>
          <w14:textFill>
            <w14:solidFill>
              <w14:schemeClr w14:val="tx1"/>
            </w14:solidFill>
          </w14:textFill>
        </w:rPr>
        <w:t xml:space="preserve">              </w:t>
      </w:r>
      <w:r>
        <w:rPr>
          <w:rFonts w:hint="eastAsia" w:ascii="宋体" w:hAnsi="宋体" w:cs="宋体"/>
          <w:color w:val="000000" w:themeColor="text1"/>
          <w:sz w:val="24"/>
          <w:szCs w:val="27"/>
          <w14:textFill>
            <w14:solidFill>
              <w14:schemeClr w14:val="tx1"/>
            </w14:solidFill>
          </w14:textFill>
        </w:rPr>
        <w:t>元（大写人民币</w:t>
      </w:r>
      <w:r>
        <w:rPr>
          <w:rFonts w:hint="eastAsia" w:ascii="宋体" w:hAnsi="宋体" w:cs="宋体"/>
          <w:color w:val="000000" w:themeColor="text1"/>
          <w:sz w:val="24"/>
          <w:szCs w:val="27"/>
          <w:lang w:val="en-US" w:eastAsia="zh-CN"/>
          <w14:textFill>
            <w14:solidFill>
              <w14:schemeClr w14:val="tx1"/>
            </w14:solidFill>
          </w14:textFill>
        </w:rPr>
        <w:t xml:space="preserve">     </w:t>
      </w:r>
      <w:r>
        <w:rPr>
          <w:rFonts w:hint="eastAsia" w:ascii="宋体" w:hAnsi="宋体" w:cs="宋体"/>
          <w:color w:val="000000" w:themeColor="text1"/>
          <w:sz w:val="24"/>
          <w:szCs w:val="27"/>
          <w14:textFill>
            <w14:solidFill>
              <w14:schemeClr w14:val="tx1"/>
            </w14:solidFill>
          </w14:textFill>
        </w:rPr>
        <w:t xml:space="preserve">元整）。      </w:t>
      </w:r>
    </w:p>
    <w:p w14:paraId="3DB0F950">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3.乙方收款账户信息:</w:t>
      </w:r>
    </w:p>
    <w:p w14:paraId="1F4D3DA1">
      <w:pPr>
        <w:widowControl/>
        <w:spacing w:line="360" w:lineRule="auto"/>
        <w:ind w:firstLine="720" w:firstLineChars="3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账户名称:</w:t>
      </w:r>
      <w:bookmarkStart w:id="2" w:name="_GoBack"/>
      <w:bookmarkEnd w:id="2"/>
    </w:p>
    <w:p w14:paraId="4C0B29F0">
      <w:pPr>
        <w:widowControl/>
        <w:spacing w:line="360" w:lineRule="auto"/>
        <w:ind w:firstLine="720" w:firstLineChars="3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开户银行:</w:t>
      </w:r>
    </w:p>
    <w:p w14:paraId="0A955FB0">
      <w:pPr>
        <w:widowControl/>
        <w:spacing w:line="360" w:lineRule="auto"/>
        <w:ind w:firstLine="720" w:firstLineChars="3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银行账号:</w:t>
      </w:r>
    </w:p>
    <w:p w14:paraId="1B61B5D5">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lang w:val="en-US" w:eastAsia="zh-CN"/>
          <w14:textFill>
            <w14:solidFill>
              <w14:schemeClr w14:val="tx1"/>
            </w14:solidFill>
          </w14:textFill>
        </w:rPr>
        <w:t>4.</w:t>
      </w:r>
      <w:r>
        <w:rPr>
          <w:rFonts w:hint="eastAsia" w:ascii="宋体" w:hAnsi="宋体" w:cs="宋体"/>
          <w:color w:val="000000" w:themeColor="text1"/>
          <w:sz w:val="24"/>
          <w:szCs w:val="27"/>
          <w14:textFill>
            <w14:solidFill>
              <w14:schemeClr w14:val="tx1"/>
            </w14:solidFill>
          </w14:textFill>
        </w:rPr>
        <w:t>甲方开票信息：</w:t>
      </w:r>
    </w:p>
    <w:p w14:paraId="70899EAE">
      <w:pPr>
        <w:widowControl/>
        <w:spacing w:line="360" w:lineRule="auto"/>
        <w:ind w:firstLine="720" w:firstLineChars="3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名称：</w:t>
      </w:r>
    </w:p>
    <w:p w14:paraId="4427CC51">
      <w:pPr>
        <w:widowControl/>
        <w:spacing w:line="360" w:lineRule="auto"/>
        <w:ind w:firstLine="720" w:firstLineChars="3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纳税人识别号：</w:t>
      </w:r>
    </w:p>
    <w:p w14:paraId="7B6E5B97">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地址、电话：</w:t>
      </w:r>
    </w:p>
    <w:p w14:paraId="3EE8E31D">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开户行及账号：</w:t>
      </w:r>
    </w:p>
    <w:p w14:paraId="10385431">
      <w:pPr>
        <w:widowControl/>
        <w:spacing w:line="360" w:lineRule="auto"/>
        <w:jc w:val="left"/>
        <w:rPr>
          <w:rFonts w:hint="eastAsia" w:ascii="宋体" w:hAnsi="宋体" w:cs="宋体"/>
          <w:b/>
          <w:bCs/>
          <w:color w:val="000000" w:themeColor="text1"/>
          <w:sz w:val="24"/>
          <w:szCs w:val="27"/>
          <w14:textFill>
            <w14:solidFill>
              <w14:schemeClr w14:val="tx1"/>
            </w14:solidFill>
          </w14:textFill>
        </w:rPr>
      </w:pPr>
      <w:r>
        <w:rPr>
          <w:rFonts w:hint="eastAsia" w:ascii="宋体" w:hAnsi="宋体" w:cs="宋体"/>
          <w:b/>
          <w:bCs/>
          <w:color w:val="000000" w:themeColor="text1"/>
          <w:sz w:val="24"/>
          <w:szCs w:val="27"/>
          <w14:textFill>
            <w14:solidFill>
              <w14:schemeClr w14:val="tx1"/>
            </w14:solidFill>
          </w14:textFill>
        </w:rPr>
        <w:t>第三条  甲方的权利和义务</w:t>
      </w:r>
    </w:p>
    <w:p w14:paraId="329A8ED4">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1.甲方指定专人负责在本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执行过程中的组织和协调工作。</w:t>
      </w:r>
    </w:p>
    <w:p w14:paraId="3B37DC86">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2.甲方按需组织协调解决问题，跟踪工作进度。</w:t>
      </w:r>
    </w:p>
    <w:p w14:paraId="72974CD0">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3.甲方有权知晓各种技术和方案的细节，并提出改进意见。</w:t>
      </w:r>
    </w:p>
    <w:p w14:paraId="7C687D2C">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4.甲方应按约定的付款方式付清技术服务费用。</w:t>
      </w:r>
    </w:p>
    <w:p w14:paraId="6E0EFE33">
      <w:pPr>
        <w:widowControl/>
        <w:spacing w:line="360" w:lineRule="auto"/>
        <w:jc w:val="left"/>
        <w:rPr>
          <w:rFonts w:hint="eastAsia" w:ascii="宋体" w:hAnsi="宋体" w:cs="宋体"/>
          <w:b/>
          <w:bCs/>
          <w:color w:val="000000" w:themeColor="text1"/>
          <w:sz w:val="24"/>
          <w:szCs w:val="27"/>
          <w14:textFill>
            <w14:solidFill>
              <w14:schemeClr w14:val="tx1"/>
            </w14:solidFill>
          </w14:textFill>
        </w:rPr>
      </w:pPr>
      <w:r>
        <w:rPr>
          <w:rFonts w:hint="eastAsia" w:ascii="宋体" w:hAnsi="宋体" w:cs="宋体"/>
          <w:b/>
          <w:bCs/>
          <w:color w:val="000000" w:themeColor="text1"/>
          <w:sz w:val="24"/>
          <w:szCs w:val="27"/>
          <w14:textFill>
            <w14:solidFill>
              <w14:schemeClr w14:val="tx1"/>
            </w14:solidFill>
          </w14:textFill>
        </w:rPr>
        <w:t>第四条  乙方的权利和义务</w:t>
      </w:r>
    </w:p>
    <w:p w14:paraId="21AE0419">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1.乙方及其工作人员遵循相应职业道德对服务过程中涉及到甲方或患者的有关信息、数据机密进行严格保密，未经甲方事先书面同意，不得将因履行本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所知悉的甲方保密信息泄露或转让给第三方。</w:t>
      </w:r>
    </w:p>
    <w:p w14:paraId="1ADAD55B">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2.乙方保证：其所提供的技术服务符合相关法律法规规定、本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约定和甲方要求。</w:t>
      </w:r>
    </w:p>
    <w:p w14:paraId="63ADA643">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3.乙方应向甲方派遣适合本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要求的技术人员队伍，并指派专人负责该工作,确保按双方约定及甲方要求保质、保量地完成本项目的开发安装调试工作。</w:t>
      </w:r>
    </w:p>
    <w:p w14:paraId="6974BA6E">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4.乙方应免费对甲方使用人员进行相关技能培训，使甲方相关人员能独立开展相关工作。</w:t>
      </w:r>
    </w:p>
    <w:p w14:paraId="6991F1D5">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5.乙方所提供服务不得存在侵犯第三方知识产权等情形，否则乙方应向甲方承担相应违约责任并自行承担对第三方的侵权责任。</w:t>
      </w:r>
    </w:p>
    <w:p w14:paraId="575D7AE6">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6.未经甲方书面同意，乙方不得将本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项下权利义务转让给第三方。</w:t>
      </w:r>
    </w:p>
    <w:p w14:paraId="5A85585C">
      <w:pPr>
        <w:widowControl/>
        <w:spacing w:line="360" w:lineRule="auto"/>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b/>
          <w:bCs/>
          <w:color w:val="000000" w:themeColor="text1"/>
          <w:sz w:val="24"/>
          <w:szCs w:val="27"/>
          <w14:textFill>
            <w14:solidFill>
              <w14:schemeClr w14:val="tx1"/>
            </w14:solidFill>
          </w14:textFill>
        </w:rPr>
        <w:t>第五条  项目进度及验收</w:t>
      </w:r>
    </w:p>
    <w:p w14:paraId="3798177F">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1.在本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生效后【</w:t>
      </w:r>
      <w:r>
        <w:rPr>
          <w:rFonts w:hint="eastAsia" w:ascii="宋体" w:hAnsi="宋体" w:cs="宋体"/>
          <w:color w:val="000000" w:themeColor="text1"/>
          <w:sz w:val="24"/>
          <w:szCs w:val="27"/>
          <w:lang w:val="en-US" w:eastAsia="zh-CN"/>
          <w14:textFill>
            <w14:solidFill>
              <w14:schemeClr w14:val="tx1"/>
            </w14:solidFill>
          </w14:textFill>
        </w:rPr>
        <w:t>3</w:t>
      </w:r>
      <w:r>
        <w:rPr>
          <w:rFonts w:hint="eastAsia" w:ascii="宋体" w:hAnsi="宋体" w:cs="宋体"/>
          <w:color w:val="000000" w:themeColor="text1"/>
          <w:sz w:val="24"/>
          <w:szCs w:val="27"/>
          <w14:textFill>
            <w14:solidFill>
              <w14:schemeClr w14:val="tx1"/>
            </w14:solidFill>
          </w14:textFill>
        </w:rPr>
        <w:t>】</w:t>
      </w:r>
      <w:r>
        <w:rPr>
          <w:rFonts w:hint="eastAsia" w:ascii="宋体" w:hAnsi="宋体" w:cs="宋体"/>
          <w:color w:val="000000" w:themeColor="text1"/>
          <w:sz w:val="24"/>
          <w:szCs w:val="27"/>
          <w:lang w:val="en-US" w:eastAsia="zh-CN"/>
          <w14:textFill>
            <w14:solidFill>
              <w14:schemeClr w14:val="tx1"/>
            </w14:solidFill>
          </w14:textFill>
        </w:rPr>
        <w:t>个月</w:t>
      </w:r>
      <w:r>
        <w:rPr>
          <w:rFonts w:hint="eastAsia" w:ascii="宋体" w:hAnsi="宋体" w:cs="宋体"/>
          <w:color w:val="000000" w:themeColor="text1"/>
          <w:sz w:val="24"/>
          <w:szCs w:val="27"/>
          <w14:textFill>
            <w14:solidFill>
              <w14:schemeClr w14:val="tx1"/>
            </w14:solidFill>
          </w14:textFill>
        </w:rPr>
        <w:t>内，</w:t>
      </w:r>
      <w:r>
        <w:rPr>
          <w:rFonts w:hint="eastAsia" w:ascii="宋体" w:hAnsi="宋体" w:cs="宋体"/>
          <w:color w:val="000000" w:themeColor="text1"/>
          <w:sz w:val="24"/>
          <w:szCs w:val="27"/>
          <w:lang w:val="en-US" w:eastAsia="zh-CN"/>
          <w14:textFill>
            <w14:solidFill>
              <w14:schemeClr w14:val="tx1"/>
            </w14:solidFill>
          </w14:textFill>
        </w:rPr>
        <w:t>乙方完成项目建设</w:t>
      </w:r>
      <w:r>
        <w:rPr>
          <w:rFonts w:hint="eastAsia" w:ascii="宋体" w:hAnsi="宋体" w:cs="宋体"/>
          <w:color w:val="000000" w:themeColor="text1"/>
          <w:sz w:val="24"/>
          <w:szCs w:val="27"/>
          <w14:textFill>
            <w14:solidFill>
              <w14:schemeClr w14:val="tx1"/>
            </w14:solidFill>
          </w14:textFill>
        </w:rPr>
        <w:t>实施</w:t>
      </w:r>
      <w:r>
        <w:rPr>
          <w:rFonts w:hint="eastAsia" w:ascii="宋体" w:hAnsi="宋体" w:cs="宋体"/>
          <w:color w:val="000000" w:themeColor="text1"/>
          <w:sz w:val="24"/>
          <w:szCs w:val="27"/>
          <w:lang w:val="en-US" w:eastAsia="zh-CN"/>
          <w14:textFill>
            <w14:solidFill>
              <w14:schemeClr w14:val="tx1"/>
            </w14:solidFill>
          </w14:textFill>
        </w:rPr>
        <w:t>服务</w:t>
      </w:r>
      <w:r>
        <w:rPr>
          <w:rFonts w:hint="eastAsia" w:ascii="宋体" w:hAnsi="宋体" w:cs="宋体"/>
          <w:color w:val="000000" w:themeColor="text1"/>
          <w:sz w:val="24"/>
          <w:szCs w:val="27"/>
          <w14:textFill>
            <w14:solidFill>
              <w14:schemeClr w14:val="tx1"/>
            </w14:solidFill>
          </w14:textFill>
        </w:rPr>
        <w:t>。</w:t>
      </w:r>
    </w:p>
    <w:p w14:paraId="61795A6B">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lang w:val="en-US" w:eastAsia="zh-CN"/>
          <w14:textFill>
            <w14:solidFill>
              <w14:schemeClr w14:val="tx1"/>
            </w14:solidFill>
          </w14:textFill>
        </w:rPr>
        <w:t>2</w:t>
      </w:r>
      <w:r>
        <w:rPr>
          <w:rFonts w:hint="eastAsia" w:ascii="宋体" w:hAnsi="宋体" w:cs="宋体"/>
          <w:color w:val="000000" w:themeColor="text1"/>
          <w:sz w:val="24"/>
          <w:szCs w:val="27"/>
          <w14:textFill>
            <w14:solidFill>
              <w14:schemeClr w14:val="tx1"/>
            </w14:solidFill>
          </w14:textFill>
        </w:rPr>
        <w:t>.甲方在乙方交付后【</w:t>
      </w:r>
      <w:r>
        <w:rPr>
          <w:rFonts w:hint="eastAsia" w:ascii="宋体" w:hAnsi="宋体" w:cs="宋体"/>
          <w:color w:val="000000" w:themeColor="text1"/>
          <w:sz w:val="24"/>
          <w:szCs w:val="27"/>
          <w:lang w:val="en-US" w:eastAsia="zh-CN"/>
          <w14:textFill>
            <w14:solidFill>
              <w14:schemeClr w14:val="tx1"/>
            </w14:solidFill>
          </w14:textFill>
        </w:rPr>
        <w:t>5</w:t>
      </w:r>
      <w:r>
        <w:rPr>
          <w:rFonts w:hint="eastAsia" w:ascii="宋体" w:hAnsi="宋体" w:cs="宋体"/>
          <w:color w:val="000000" w:themeColor="text1"/>
          <w:sz w:val="24"/>
          <w:szCs w:val="27"/>
          <w14:textFill>
            <w14:solidFill>
              <w14:schemeClr w14:val="tx1"/>
            </w14:solidFill>
          </w14:textFill>
        </w:rPr>
        <w:t>】个工作日内进行上线测试并向乙方提出修改意见。</w:t>
      </w:r>
    </w:p>
    <w:p w14:paraId="5A80CB44">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lang w:val="en-US" w:eastAsia="zh-CN"/>
          <w14:textFill>
            <w14:solidFill>
              <w14:schemeClr w14:val="tx1"/>
            </w14:solidFill>
          </w14:textFill>
        </w:rPr>
        <w:t>3</w:t>
      </w:r>
      <w:r>
        <w:rPr>
          <w:rFonts w:hint="eastAsia" w:ascii="宋体" w:hAnsi="宋体" w:cs="宋体"/>
          <w:color w:val="000000" w:themeColor="text1"/>
          <w:sz w:val="24"/>
          <w:szCs w:val="27"/>
          <w14:textFill>
            <w14:solidFill>
              <w14:schemeClr w14:val="tx1"/>
            </w14:solidFill>
          </w14:textFill>
        </w:rPr>
        <w:t>.乙方应在收到甲方修改意见后【5】个工作日内按照甲方意见进行修改。在乙方处理完成甲方测试上线修改意见后，甲方需在十个工作日内组织内部验收，甲方出具其签署的《上线确认单》视为验收合格。</w:t>
      </w:r>
    </w:p>
    <w:p w14:paraId="62E6D24E">
      <w:pPr>
        <w:widowControl/>
        <w:spacing w:line="360" w:lineRule="auto"/>
        <w:jc w:val="left"/>
        <w:rPr>
          <w:rFonts w:hint="eastAsia" w:ascii="宋体" w:hAnsi="宋体" w:cs="宋体"/>
          <w:b/>
          <w:bCs/>
          <w:color w:val="000000" w:themeColor="text1"/>
          <w:sz w:val="24"/>
          <w:szCs w:val="27"/>
          <w14:textFill>
            <w14:solidFill>
              <w14:schemeClr w14:val="tx1"/>
            </w14:solidFill>
          </w14:textFill>
        </w:rPr>
      </w:pPr>
      <w:r>
        <w:rPr>
          <w:rFonts w:hint="eastAsia" w:ascii="宋体" w:hAnsi="宋体" w:cs="宋体"/>
          <w:b/>
          <w:bCs/>
          <w:color w:val="000000" w:themeColor="text1"/>
          <w:sz w:val="24"/>
          <w:szCs w:val="27"/>
          <w14:textFill>
            <w14:solidFill>
              <w14:schemeClr w14:val="tx1"/>
            </w14:solidFill>
          </w14:textFill>
        </w:rPr>
        <w:t>第六条  知识产权</w:t>
      </w:r>
    </w:p>
    <w:p w14:paraId="23F517BE">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乙方保证甲方在使用本协议项下产品、服务及其任何部分时，不会受到任何第三方关于侵犯专利权、商标权、工业设计权或知识产权的质疑。任何第三方如果提出侵权质疑，乙方须与第三方交涉并承担可能发生的一切法律责任和费用。</w:t>
      </w:r>
    </w:p>
    <w:p w14:paraId="17B324F6">
      <w:pPr>
        <w:widowControl/>
        <w:numPr>
          <w:ilvl w:val="0"/>
          <w:numId w:val="7"/>
        </w:numPr>
        <w:spacing w:line="360" w:lineRule="auto"/>
        <w:jc w:val="left"/>
        <w:rPr>
          <w:rFonts w:hint="eastAsia" w:ascii="宋体" w:hAnsi="宋体" w:cs="宋体"/>
          <w:b/>
          <w:bCs/>
          <w:color w:val="000000" w:themeColor="text1"/>
          <w:sz w:val="24"/>
          <w:szCs w:val="27"/>
          <w14:textFill>
            <w14:solidFill>
              <w14:schemeClr w14:val="tx1"/>
            </w14:solidFill>
          </w14:textFill>
        </w:rPr>
      </w:pPr>
      <w:r>
        <w:rPr>
          <w:rFonts w:hint="eastAsia" w:ascii="宋体" w:hAnsi="宋体" w:cs="宋体"/>
          <w:b/>
          <w:bCs/>
          <w:color w:val="000000" w:themeColor="text1"/>
          <w:sz w:val="24"/>
          <w:szCs w:val="27"/>
          <w14:textFill>
            <w14:solidFill>
              <w14:schemeClr w14:val="tx1"/>
            </w14:solidFill>
          </w14:textFill>
        </w:rPr>
        <w:t xml:space="preserve"> 违约责任</w:t>
      </w:r>
    </w:p>
    <w:p w14:paraId="4A31C7A4">
      <w:pPr>
        <w:spacing w:line="360" w:lineRule="auto"/>
        <w:ind w:firstLine="0" w:firstLineChars="0"/>
        <w:rPr>
          <w:rFonts w:ascii="宋体" w:hAnsi="宋体" w:eastAsia="宋体"/>
          <w:bCs/>
          <w:sz w:val="24"/>
          <w:szCs w:val="24"/>
        </w:rPr>
      </w:pPr>
      <w:r>
        <w:rPr>
          <w:rFonts w:hint="eastAsia" w:ascii="宋体" w:hAnsi="宋体" w:eastAsia="宋体"/>
          <w:bCs/>
          <w:sz w:val="24"/>
          <w:szCs w:val="24"/>
        </w:rPr>
        <w:t>1、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视情节严重程度而定），违约金不足以弥补甲方损失的，甲方有权要求向乙方追偿以弥补损失。</w:t>
      </w:r>
    </w:p>
    <w:p w14:paraId="6CBBFBD9">
      <w:pPr>
        <w:spacing w:line="360" w:lineRule="auto"/>
        <w:rPr>
          <w:rFonts w:ascii="宋体" w:hAnsi="宋体" w:eastAsia="宋体"/>
          <w:bCs/>
          <w:sz w:val="24"/>
          <w:szCs w:val="24"/>
        </w:rPr>
      </w:pPr>
      <w:r>
        <w:rPr>
          <w:rFonts w:hint="eastAsia" w:ascii="宋体" w:hAnsi="宋体" w:eastAsia="宋体"/>
          <w:bCs/>
          <w:sz w:val="24"/>
          <w:szCs w:val="24"/>
        </w:rPr>
        <w:t>2、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503D5AAA">
      <w:pPr>
        <w:spacing w:line="360" w:lineRule="auto"/>
        <w:rPr>
          <w:rFonts w:hint="eastAsia"/>
        </w:rPr>
      </w:pPr>
      <w:r>
        <w:rPr>
          <w:rFonts w:hint="eastAsia" w:ascii="宋体" w:hAnsi="宋体" w:eastAsia="宋体"/>
          <w:bCs/>
          <w:sz w:val="24"/>
          <w:szCs w:val="24"/>
        </w:rPr>
        <w:t>3、甲方向乙方发出解除合同通知之日起3日内本合同解除。乙方应于本合同解除之日起3日自行退场，并于收到甲方赔偿通知之日起3日内</w:t>
      </w:r>
      <w:r>
        <w:rPr>
          <w:rFonts w:hint="eastAsia" w:ascii="宋体" w:hAnsi="宋体" w:eastAsia="宋体"/>
          <w:bCs/>
          <w:sz w:val="24"/>
          <w:szCs w:val="24"/>
          <w:highlight w:val="none"/>
        </w:rPr>
        <w:t>向</w:t>
      </w:r>
      <w:r>
        <w:rPr>
          <w:rFonts w:hint="eastAsia" w:ascii="宋体" w:hAnsi="宋体" w:eastAsia="宋体"/>
          <w:bCs/>
          <w:sz w:val="24"/>
          <w:szCs w:val="24"/>
        </w:rPr>
        <w:t>甲方支付违约金及各项损失赔偿金。</w:t>
      </w:r>
    </w:p>
    <w:p w14:paraId="75FC637E">
      <w:pPr>
        <w:widowControl/>
        <w:spacing w:line="360" w:lineRule="auto"/>
        <w:ind w:firstLine="0" w:firstLineChars="0"/>
        <w:jc w:val="left"/>
        <w:rPr>
          <w:rFonts w:hint="eastAsia"/>
        </w:rPr>
      </w:pPr>
      <w:r>
        <w:rPr>
          <w:rFonts w:hint="eastAsia" w:ascii="宋体" w:hAnsi="宋体" w:cs="宋体"/>
          <w:color w:val="000000" w:themeColor="text1"/>
          <w:sz w:val="24"/>
          <w:szCs w:val="27"/>
          <w:lang w:val="en-US" w:eastAsia="zh-CN"/>
          <w14:textFill>
            <w14:solidFill>
              <w14:schemeClr w14:val="tx1"/>
            </w14:solidFill>
          </w14:textFill>
        </w:rPr>
        <w:t>4</w:t>
      </w:r>
      <w:r>
        <w:rPr>
          <w:rFonts w:hint="eastAsia" w:ascii="宋体" w:hAnsi="宋体" w:cs="宋体"/>
          <w:color w:val="000000" w:themeColor="text1"/>
          <w:sz w:val="24"/>
          <w:szCs w:val="27"/>
          <w14:textFill>
            <w14:solidFill>
              <w14:schemeClr w14:val="tx1"/>
            </w14:solidFill>
          </w14:textFill>
        </w:rPr>
        <w:t>.本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生效后，各方均应全面履行本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约定的义务。任何一方不履行或不完全履行本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约定义务的，应当承担相应的违约责任，并赔偿由此给守约方造成的损失，包括守约方为实现债权而支付的律师费、保全费、诉讼收费、公证费、鉴定费等。</w:t>
      </w:r>
    </w:p>
    <w:p w14:paraId="3472D5B2">
      <w:pPr>
        <w:widowControl/>
        <w:spacing w:line="360" w:lineRule="auto"/>
        <w:ind w:firstLine="0" w:firstLineChars="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lang w:val="en-US" w:eastAsia="zh-CN"/>
          <w14:textFill>
            <w14:solidFill>
              <w14:schemeClr w14:val="tx1"/>
            </w14:solidFill>
          </w14:textFill>
        </w:rPr>
        <w:t>5</w:t>
      </w:r>
      <w:r>
        <w:rPr>
          <w:rFonts w:hint="eastAsia" w:ascii="宋体" w:hAnsi="宋体" w:cs="宋体"/>
          <w:color w:val="000000" w:themeColor="text1"/>
          <w:sz w:val="24"/>
          <w:szCs w:val="27"/>
          <w14:textFill>
            <w14:solidFill>
              <w14:schemeClr w14:val="tx1"/>
            </w14:solidFill>
          </w14:textFill>
        </w:rPr>
        <w:t>.乙方违反本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约定的，须向甲方支付协议总额5%的违约金，违约金不足以弥补甲方损失的，乙方应当补足。造成第三方损失的，由乙方承担相应的赔偿责任。</w:t>
      </w:r>
    </w:p>
    <w:p w14:paraId="30DED993">
      <w:pPr>
        <w:widowControl/>
        <w:spacing w:line="360" w:lineRule="auto"/>
        <w:ind w:firstLine="0" w:firstLineChars="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lang w:val="en-US" w:eastAsia="zh-CN"/>
          <w14:textFill>
            <w14:solidFill>
              <w14:schemeClr w14:val="tx1"/>
            </w14:solidFill>
          </w14:textFill>
        </w:rPr>
        <w:t>6</w:t>
      </w:r>
      <w:r>
        <w:rPr>
          <w:rFonts w:hint="eastAsia" w:ascii="宋体" w:hAnsi="宋体" w:cs="宋体"/>
          <w:color w:val="000000" w:themeColor="text1"/>
          <w:sz w:val="24"/>
          <w:szCs w:val="27"/>
          <w14:textFill>
            <w14:solidFill>
              <w14:schemeClr w14:val="tx1"/>
            </w14:solidFill>
          </w14:textFill>
        </w:rPr>
        <w:t>.乙方逾期提供服务的，每逾期1日，应当按照协议总额万分之五/日支付违约金，逾期达30日且经甲方书面催告后仍未履行完毕的，甲方有权解除协议并要求乙方承担协议总额5%的违约金，违约金不足以弥补甲方损失的，乙方应当补足。</w:t>
      </w:r>
    </w:p>
    <w:p w14:paraId="401E315F">
      <w:pPr>
        <w:widowControl/>
        <w:spacing w:line="360" w:lineRule="auto"/>
        <w:jc w:val="left"/>
        <w:rPr>
          <w:rFonts w:hint="eastAsia" w:ascii="宋体" w:hAnsi="宋体" w:cs="宋体"/>
          <w:b/>
          <w:bCs/>
          <w:color w:val="000000" w:themeColor="text1"/>
          <w:sz w:val="24"/>
          <w:szCs w:val="27"/>
          <w14:textFill>
            <w14:solidFill>
              <w14:schemeClr w14:val="tx1"/>
            </w14:solidFill>
          </w14:textFill>
        </w:rPr>
      </w:pPr>
      <w:r>
        <w:rPr>
          <w:rFonts w:hint="eastAsia" w:ascii="宋体" w:hAnsi="宋体" w:cs="宋体"/>
          <w:b/>
          <w:bCs/>
          <w:color w:val="000000" w:themeColor="text1"/>
          <w:sz w:val="24"/>
          <w:szCs w:val="27"/>
          <w14:textFill>
            <w14:solidFill>
              <w14:schemeClr w14:val="tx1"/>
            </w14:solidFill>
          </w14:textFill>
        </w:rPr>
        <w:t>第八条  保密义务</w:t>
      </w:r>
    </w:p>
    <w:p w14:paraId="294F701D">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1.任何一方对因履行本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所知悉的对方的保密信息,未经对方事先书面同意，不得以任何方式泄露或转让给第三方。</w:t>
      </w:r>
    </w:p>
    <w:p w14:paraId="2B58BC20">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2.获取对方保密信息的一方仅可将该信息用于履行其在本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项下的义务，且只能由相关的工程技术人员使用。</w:t>
      </w:r>
    </w:p>
    <w:p w14:paraId="365FA377">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3.获取对方保密信息的一方应当采取适当有效的方式保护所获取的信息，未经对方书面授权不得使用、传播或者公开。</w:t>
      </w:r>
    </w:p>
    <w:p w14:paraId="196A98A8">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4.本保密义务永久有效，直至相关保密信息被依法公开之日止。</w:t>
      </w:r>
    </w:p>
    <w:p w14:paraId="5438960C">
      <w:pPr>
        <w:widowControl/>
        <w:spacing w:line="360" w:lineRule="auto"/>
        <w:jc w:val="left"/>
        <w:rPr>
          <w:rFonts w:hint="eastAsia" w:ascii="宋体" w:hAnsi="宋体" w:cs="宋体"/>
          <w:b/>
          <w:bCs/>
          <w:color w:val="000000" w:themeColor="text1"/>
          <w:sz w:val="24"/>
          <w:szCs w:val="27"/>
          <w14:textFill>
            <w14:solidFill>
              <w14:schemeClr w14:val="tx1"/>
            </w14:solidFill>
          </w14:textFill>
        </w:rPr>
      </w:pPr>
      <w:r>
        <w:rPr>
          <w:rFonts w:hint="eastAsia" w:ascii="宋体" w:hAnsi="宋体" w:cs="宋体"/>
          <w:b/>
          <w:bCs/>
          <w:color w:val="000000" w:themeColor="text1"/>
          <w:sz w:val="24"/>
          <w:szCs w:val="27"/>
          <w14:textFill>
            <w14:solidFill>
              <w14:schemeClr w14:val="tx1"/>
            </w14:solidFill>
          </w14:textFill>
        </w:rPr>
        <w:t>第九条  争议解决</w:t>
      </w:r>
    </w:p>
    <w:p w14:paraId="00823F06">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因本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或</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的履行发生争议的，双方应协商解决，协商不成的，提交甲方住所地有管辖权的法院解决。</w:t>
      </w:r>
    </w:p>
    <w:p w14:paraId="02BDCCF2">
      <w:pPr>
        <w:widowControl/>
        <w:spacing w:line="360" w:lineRule="auto"/>
        <w:jc w:val="left"/>
        <w:rPr>
          <w:rFonts w:hint="eastAsia" w:ascii="宋体" w:hAnsi="宋体" w:cs="宋体"/>
          <w:b/>
          <w:bCs/>
          <w:color w:val="000000" w:themeColor="text1"/>
          <w:sz w:val="24"/>
          <w:szCs w:val="27"/>
          <w14:textFill>
            <w14:solidFill>
              <w14:schemeClr w14:val="tx1"/>
            </w14:solidFill>
          </w14:textFill>
        </w:rPr>
      </w:pPr>
      <w:r>
        <w:rPr>
          <w:rFonts w:hint="eastAsia" w:ascii="宋体" w:hAnsi="宋体" w:cs="宋体"/>
          <w:b/>
          <w:bCs/>
          <w:color w:val="000000" w:themeColor="text1"/>
          <w:sz w:val="24"/>
          <w:szCs w:val="27"/>
          <w14:textFill>
            <w14:solidFill>
              <w14:schemeClr w14:val="tx1"/>
            </w14:solidFill>
          </w14:textFill>
        </w:rPr>
        <w:t>第十条  协议的组成</w:t>
      </w:r>
    </w:p>
    <w:p w14:paraId="4D93159E">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1.投标文件及本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附件作为本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不可分割的一部分，共同组成本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 与本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具有同等法律效力。</w:t>
      </w:r>
    </w:p>
    <w:p w14:paraId="6FF2EE4E">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2.本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自双方法定代表人/授权代表签字并加盖单位公章或合同专用章之日起生效。</w:t>
      </w:r>
    </w:p>
    <w:p w14:paraId="55FC2B1E">
      <w:pPr>
        <w:widowControl/>
        <w:spacing w:line="360" w:lineRule="auto"/>
        <w:ind w:firstLine="480" w:firstLineChars="200"/>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3.本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一式 陆 份，甲方执 叁 份、乙方执 叁 份，每份都具有同等法律效力，本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未尽事宜由双方协商，并另行签订书面补充协议，补充协议与本</w:t>
      </w:r>
      <w:r>
        <w:rPr>
          <w:rFonts w:hint="eastAsia" w:ascii="宋体" w:hAnsi="宋体" w:cs="宋体"/>
          <w:color w:val="000000" w:themeColor="text1"/>
          <w:sz w:val="24"/>
          <w:szCs w:val="27"/>
          <w:lang w:val="en-US" w:eastAsia="zh-CN"/>
          <w14:textFill>
            <w14:solidFill>
              <w14:schemeClr w14:val="tx1"/>
            </w14:solidFill>
          </w14:textFill>
        </w:rPr>
        <w:t>合同</w:t>
      </w:r>
      <w:r>
        <w:rPr>
          <w:rFonts w:hint="eastAsia" w:ascii="宋体" w:hAnsi="宋体" w:cs="宋体"/>
          <w:color w:val="000000" w:themeColor="text1"/>
          <w:sz w:val="24"/>
          <w:szCs w:val="27"/>
          <w14:textFill>
            <w14:solidFill>
              <w14:schemeClr w14:val="tx1"/>
            </w14:solidFill>
          </w14:textFill>
        </w:rPr>
        <w:t>具有同等法律效力。</w:t>
      </w:r>
    </w:p>
    <w:p w14:paraId="51617FA2">
      <w:pPr>
        <w:widowControl/>
        <w:spacing w:line="400" w:lineRule="exact"/>
        <w:jc w:val="left"/>
        <w:rPr>
          <w:rFonts w:hint="eastAsia" w:ascii="宋体" w:hAnsi="宋体" w:cs="宋体"/>
          <w:color w:val="000000" w:themeColor="text1"/>
          <w:sz w:val="24"/>
          <w:szCs w:val="27"/>
          <w14:textFill>
            <w14:solidFill>
              <w14:schemeClr w14:val="tx1"/>
            </w14:solidFill>
          </w14:textFill>
        </w:rPr>
      </w:pPr>
    </w:p>
    <w:p w14:paraId="5959A750">
      <w:pPr>
        <w:widowControl/>
        <w:spacing w:line="400" w:lineRule="exact"/>
        <w:jc w:val="left"/>
        <w:rPr>
          <w:rFonts w:hint="eastAsia"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（以下无正文）</w:t>
      </w:r>
    </w:p>
    <w:p w14:paraId="08DBE28B">
      <w:pPr>
        <w:widowControl/>
        <w:spacing w:line="400" w:lineRule="exact"/>
        <w:jc w:val="left"/>
        <w:rPr>
          <w:rFonts w:hint="eastAsia" w:ascii="宋体" w:hAnsi="宋体" w:cs="宋体"/>
          <w:color w:val="000000" w:themeColor="text1"/>
          <w:sz w:val="24"/>
          <w:szCs w:val="27"/>
          <w14:textFill>
            <w14:solidFill>
              <w14:schemeClr w14:val="tx1"/>
            </w14:solidFill>
          </w14:textFill>
        </w:rPr>
      </w:pPr>
    </w:p>
    <w:p w14:paraId="5B187E4A">
      <w:pPr>
        <w:widowControl/>
        <w:spacing w:line="400" w:lineRule="exact"/>
        <w:jc w:val="left"/>
        <w:rPr>
          <w:rFonts w:ascii="宋体" w:hAnsi="宋体" w:cs="宋体"/>
          <w:color w:val="000000" w:themeColor="text1"/>
          <w:sz w:val="24"/>
          <w:szCs w:val="27"/>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附件一：技术服务清单</w:t>
      </w:r>
    </w:p>
    <w:p w14:paraId="58C3DEC6">
      <w:pPr>
        <w:pStyle w:val="22"/>
      </w:pPr>
    </w:p>
    <w:tbl>
      <w:tblPr>
        <w:tblStyle w:val="28"/>
        <w:tblW w:w="4980" w:type="pct"/>
        <w:tblCellSpacing w:w="15" w:type="dxa"/>
        <w:tblInd w:w="0" w:type="dxa"/>
        <w:tblLayout w:type="autofit"/>
        <w:tblCellMar>
          <w:top w:w="15" w:type="dxa"/>
          <w:left w:w="15" w:type="dxa"/>
          <w:bottom w:w="15" w:type="dxa"/>
          <w:right w:w="15" w:type="dxa"/>
        </w:tblCellMar>
      </w:tblPr>
      <w:tblGrid>
        <w:gridCol w:w="9407"/>
      </w:tblGrid>
      <w:tr w14:paraId="059638FE">
        <w:trPr>
          <w:tblCellSpacing w:w="15" w:type="dxa"/>
        </w:trPr>
        <w:tc>
          <w:tcPr>
            <w:tcW w:w="4964" w:type="pct"/>
            <w:tcBorders>
              <w:top w:val="nil"/>
              <w:left w:val="nil"/>
              <w:bottom w:val="nil"/>
              <w:right w:val="nil"/>
            </w:tcBorders>
            <w:vAlign w:val="center"/>
          </w:tcPr>
          <w:p w14:paraId="035CA62A">
            <w:pPr>
              <w:widowControl/>
              <w:spacing w:line="400" w:lineRule="exact"/>
              <w:jc w:val="left"/>
              <w:rPr>
                <w:rFonts w:ascii="宋体" w:hAnsi="宋体" w:cs="宋体"/>
                <w:color w:val="000000" w:themeColor="text1"/>
                <w:sz w:val="22"/>
                <w:szCs w:val="24"/>
                <w14:textFill>
                  <w14:solidFill>
                    <w14:schemeClr w14:val="tx1"/>
                  </w14:solidFill>
                </w14:textFill>
              </w:rPr>
            </w:pPr>
            <w:r>
              <w:rPr>
                <w:rFonts w:ascii="宋体" w:hAnsi="宋体" w:cs="宋体"/>
                <w:color w:val="000000" w:themeColor="text1"/>
                <w:sz w:val="22"/>
                <w:szCs w:val="24"/>
                <w14:textFill>
                  <w14:solidFill>
                    <w14:schemeClr w14:val="tx1"/>
                  </w14:solidFill>
                </w14:textFill>
              </w:rPr>
              <w:t>（本页无正文，为《北京大学第六医院</w:t>
            </w:r>
            <w:r>
              <w:rPr>
                <w:rFonts w:hint="eastAsia" w:ascii="宋体" w:hAnsi="宋体" w:cs="宋体"/>
                <w:color w:val="000000" w:themeColor="text1"/>
                <w:sz w:val="22"/>
                <w:szCs w:val="24"/>
                <w14:textFill>
                  <w14:solidFill>
                    <w14:schemeClr w14:val="tx1"/>
                  </w14:solidFill>
                </w14:textFill>
              </w:rPr>
              <w:t>专业心理测评</w:t>
            </w:r>
            <w:r>
              <w:rPr>
                <w:rFonts w:hint="eastAsia" w:ascii="宋体" w:hAnsi="宋体" w:cs="宋体"/>
                <w:color w:val="000000" w:themeColor="text1"/>
                <w:sz w:val="22"/>
                <w:szCs w:val="24"/>
                <w:lang w:val="en-US" w:eastAsia="zh-CN"/>
                <w14:textFill>
                  <w14:solidFill>
                    <w14:schemeClr w14:val="tx1"/>
                  </w14:solidFill>
                </w14:textFill>
              </w:rPr>
              <w:t>软件</w:t>
            </w:r>
            <w:r>
              <w:rPr>
                <w:rFonts w:hint="eastAsia" w:ascii="宋体" w:hAnsi="宋体" w:cs="宋体"/>
                <w:color w:val="000000" w:themeColor="text1"/>
                <w:sz w:val="22"/>
                <w:szCs w:val="24"/>
                <w14:textFill>
                  <w14:solidFill>
                    <w14:schemeClr w14:val="tx1"/>
                  </w14:solidFill>
                </w14:textFill>
              </w:rPr>
              <w:t>系统</w:t>
            </w:r>
            <w:r>
              <w:rPr>
                <w:rFonts w:hint="eastAsia" w:ascii="宋体" w:hAnsi="宋体" w:cs="宋体"/>
                <w:color w:val="000000" w:themeColor="text1"/>
                <w:sz w:val="22"/>
                <w:szCs w:val="24"/>
                <w:lang w:val="en-US" w:eastAsia="zh-CN"/>
                <w14:textFill>
                  <w14:solidFill>
                    <w14:schemeClr w14:val="tx1"/>
                  </w14:solidFill>
                </w14:textFill>
              </w:rPr>
              <w:t>建设服务</w:t>
            </w:r>
            <w:r>
              <w:rPr>
                <w:rFonts w:ascii="宋体" w:hAnsi="宋体" w:cs="宋体"/>
                <w:color w:val="000000" w:themeColor="text1"/>
                <w:sz w:val="22"/>
                <w:szCs w:val="24"/>
                <w14:textFill>
                  <w14:solidFill>
                    <w14:schemeClr w14:val="tx1"/>
                  </w14:solidFill>
                </w14:textFill>
              </w:rPr>
              <w:t>采购合同》签署盖章页）</w:t>
            </w:r>
          </w:p>
          <w:p w14:paraId="60B2BB35">
            <w:pPr>
              <w:pStyle w:val="22"/>
              <w:jc w:val="center"/>
            </w:pPr>
          </w:p>
          <w:p w14:paraId="2EC83F0D">
            <w:pPr>
              <w:widowControl/>
              <w:spacing w:line="400" w:lineRule="exact"/>
              <w:jc w:val="left"/>
              <w:rPr>
                <w:rFonts w:ascii="宋体" w:hAnsi="宋体" w:cs="宋体"/>
                <w:color w:val="000000" w:themeColor="text1"/>
                <w:sz w:val="22"/>
                <w:szCs w:val="24"/>
                <w14:textFill>
                  <w14:solidFill>
                    <w14:schemeClr w14:val="tx1"/>
                  </w14:solidFill>
                </w14:textFill>
              </w:rPr>
            </w:pPr>
          </w:p>
          <w:p w14:paraId="4931A3B0">
            <w:pPr>
              <w:widowControl/>
              <w:spacing w:line="400" w:lineRule="exact"/>
              <w:jc w:val="left"/>
              <w:rPr>
                <w:rFonts w:ascii="宋体" w:hAnsi="宋体" w:cs="宋体"/>
                <w:color w:val="000000" w:themeColor="text1"/>
                <w:sz w:val="22"/>
                <w:szCs w:val="24"/>
                <w14:textFill>
                  <w14:solidFill>
                    <w14:schemeClr w14:val="tx1"/>
                  </w14:solidFill>
                </w14:textFill>
              </w:rPr>
            </w:pPr>
          </w:p>
          <w:p w14:paraId="506CBCC2">
            <w:pPr>
              <w:widowControl/>
              <w:spacing w:line="400" w:lineRule="exact"/>
              <w:jc w:val="left"/>
              <w:rPr>
                <w:rFonts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甲方（盖章）：北京大学第六医院</w:t>
            </w:r>
          </w:p>
        </w:tc>
      </w:tr>
      <w:tr w14:paraId="2E03CBBF">
        <w:tblPrEx>
          <w:tblCellMar>
            <w:top w:w="15" w:type="dxa"/>
            <w:left w:w="15" w:type="dxa"/>
            <w:bottom w:w="15" w:type="dxa"/>
            <w:right w:w="15" w:type="dxa"/>
          </w:tblCellMar>
        </w:tblPrEx>
        <w:trPr>
          <w:tblCellSpacing w:w="15" w:type="dxa"/>
        </w:trPr>
        <w:tc>
          <w:tcPr>
            <w:tcW w:w="4964" w:type="pct"/>
            <w:tcBorders>
              <w:top w:val="nil"/>
              <w:left w:val="nil"/>
              <w:bottom w:val="nil"/>
              <w:right w:val="nil"/>
            </w:tcBorders>
            <w:vAlign w:val="center"/>
          </w:tcPr>
          <w:p w14:paraId="56CBF658">
            <w:pPr>
              <w:widowControl/>
              <w:spacing w:line="400" w:lineRule="exact"/>
              <w:jc w:val="left"/>
              <w:rPr>
                <w:rFonts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联系人：</w:t>
            </w:r>
          </w:p>
        </w:tc>
      </w:tr>
    </w:tbl>
    <w:p w14:paraId="64848CD1">
      <w:pPr>
        <w:spacing w:line="400" w:lineRule="exact"/>
        <w:rPr>
          <w:rFonts w:ascii="宋体" w:hAnsi="宋体" w:cs="宋体"/>
          <w:color w:val="000000" w:themeColor="text1"/>
          <w:sz w:val="20"/>
          <w14:textFill>
            <w14:solidFill>
              <w14:schemeClr w14:val="tx1"/>
            </w14:solidFill>
          </w14:textFill>
        </w:rPr>
      </w:pPr>
    </w:p>
    <w:tbl>
      <w:tblPr>
        <w:tblStyle w:val="28"/>
        <w:tblW w:w="5000" w:type="pct"/>
        <w:tblCellSpacing w:w="15" w:type="dxa"/>
        <w:tblInd w:w="0" w:type="dxa"/>
        <w:tblLayout w:type="autofit"/>
        <w:tblCellMar>
          <w:top w:w="15" w:type="dxa"/>
          <w:left w:w="15" w:type="dxa"/>
          <w:bottom w:w="15" w:type="dxa"/>
          <w:right w:w="15" w:type="dxa"/>
        </w:tblCellMar>
      </w:tblPr>
      <w:tblGrid>
        <w:gridCol w:w="9445"/>
      </w:tblGrid>
      <w:tr w14:paraId="6601521B">
        <w:tblPrEx>
          <w:tblCellMar>
            <w:top w:w="15" w:type="dxa"/>
            <w:left w:w="15" w:type="dxa"/>
            <w:bottom w:w="15" w:type="dxa"/>
            <w:right w:w="15" w:type="dxa"/>
          </w:tblCellMar>
        </w:tblPrEx>
        <w:trPr>
          <w:tblCellSpacing w:w="15" w:type="dxa"/>
        </w:trPr>
        <w:tc>
          <w:tcPr>
            <w:tcW w:w="4968" w:type="pct"/>
            <w:tcBorders>
              <w:top w:val="nil"/>
              <w:left w:val="nil"/>
              <w:bottom w:val="nil"/>
              <w:right w:val="nil"/>
            </w:tcBorders>
            <w:vAlign w:val="center"/>
          </w:tcPr>
          <w:p w14:paraId="021C7021">
            <w:pPr>
              <w:widowControl/>
              <w:spacing w:line="400" w:lineRule="exact"/>
              <w:jc w:val="left"/>
              <w:rPr>
                <w:rFonts w:ascii="宋体" w:hAnsi="宋体" w:cs="宋体"/>
                <w:color w:val="000000" w:themeColor="text1"/>
                <w:sz w:val="22"/>
                <w:szCs w:val="24"/>
                <w14:textFill>
                  <w14:solidFill>
                    <w14:schemeClr w14:val="tx1"/>
                  </w14:solidFill>
                </w14:textFill>
              </w:rPr>
            </w:pPr>
          </w:p>
          <w:p w14:paraId="55BF872A">
            <w:pPr>
              <w:widowControl/>
              <w:spacing w:line="400" w:lineRule="exact"/>
              <w:jc w:val="left"/>
              <w:rPr>
                <w:rFonts w:ascii="宋体" w:hAnsi="宋体" w:cs="宋体"/>
                <w:color w:val="000000" w:themeColor="text1"/>
                <w:sz w:val="22"/>
                <w:szCs w:val="24"/>
                <w14:textFill>
                  <w14:solidFill>
                    <w14:schemeClr w14:val="tx1"/>
                  </w14:solidFill>
                </w14:textFill>
              </w:rPr>
            </w:pPr>
          </w:p>
          <w:p w14:paraId="592D249A">
            <w:pPr>
              <w:widowControl/>
              <w:spacing w:line="400" w:lineRule="exact"/>
              <w:jc w:val="left"/>
              <w:rPr>
                <w:rFonts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乙方（盖章）：</w:t>
            </w:r>
          </w:p>
        </w:tc>
      </w:tr>
      <w:tr w14:paraId="5218F5BA">
        <w:tblPrEx>
          <w:tblCellMar>
            <w:top w:w="15" w:type="dxa"/>
            <w:left w:w="15" w:type="dxa"/>
            <w:bottom w:w="15" w:type="dxa"/>
            <w:right w:w="15" w:type="dxa"/>
          </w:tblCellMar>
        </w:tblPrEx>
        <w:trPr>
          <w:tblCellSpacing w:w="15" w:type="dxa"/>
        </w:trPr>
        <w:tc>
          <w:tcPr>
            <w:tcW w:w="4968" w:type="pct"/>
            <w:tcBorders>
              <w:top w:val="nil"/>
              <w:left w:val="nil"/>
              <w:bottom w:val="nil"/>
              <w:right w:val="nil"/>
            </w:tcBorders>
            <w:vAlign w:val="center"/>
          </w:tcPr>
          <w:p w14:paraId="1EB90098">
            <w:pPr>
              <w:widowControl/>
              <w:spacing w:line="400" w:lineRule="exact"/>
              <w:jc w:val="left"/>
              <w:rPr>
                <w:rFonts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联系人：</w:t>
            </w:r>
          </w:p>
        </w:tc>
      </w:tr>
      <w:tr w14:paraId="0EA8B4F2">
        <w:tblPrEx>
          <w:tblCellMar>
            <w:top w:w="15" w:type="dxa"/>
            <w:left w:w="15" w:type="dxa"/>
            <w:bottom w:w="15" w:type="dxa"/>
            <w:right w:w="15" w:type="dxa"/>
          </w:tblCellMar>
        </w:tblPrEx>
        <w:trPr>
          <w:tblCellSpacing w:w="15" w:type="dxa"/>
        </w:trPr>
        <w:tc>
          <w:tcPr>
            <w:tcW w:w="4968" w:type="pct"/>
            <w:tcBorders>
              <w:top w:val="nil"/>
              <w:left w:val="nil"/>
              <w:bottom w:val="nil"/>
              <w:right w:val="nil"/>
            </w:tcBorders>
            <w:vAlign w:val="center"/>
          </w:tcPr>
          <w:p w14:paraId="3D11C550">
            <w:pPr>
              <w:widowControl/>
              <w:spacing w:line="400" w:lineRule="exact"/>
              <w:jc w:val="left"/>
              <w:rPr>
                <w:rFonts w:ascii="宋体" w:hAnsi="宋体" w:cs="宋体"/>
                <w:color w:val="000000" w:themeColor="text1"/>
                <w:sz w:val="22"/>
                <w:szCs w:val="24"/>
                <w14:textFill>
                  <w14:solidFill>
                    <w14:schemeClr w14:val="tx1"/>
                  </w14:solidFill>
                </w14:textFill>
              </w:rPr>
            </w:pPr>
          </w:p>
        </w:tc>
      </w:tr>
    </w:tbl>
    <w:p w14:paraId="3C5EE44C">
      <w:pPr>
        <w:spacing w:before="240" w:line="400" w:lineRule="atLeast"/>
        <w:jc w:val="center"/>
        <w:rPr>
          <w:rFonts w:ascii="宋体" w:hAnsi="宋体" w:cs="宋体"/>
          <w:b/>
          <w:sz w:val="28"/>
          <w:szCs w:val="28"/>
        </w:rPr>
      </w:pPr>
    </w:p>
    <w:p w14:paraId="2F5663C9">
      <w:pPr>
        <w:spacing w:before="240" w:line="400" w:lineRule="atLeast"/>
        <w:jc w:val="center"/>
        <w:rPr>
          <w:rFonts w:ascii="宋体" w:hAnsi="宋体" w:cs="宋体"/>
          <w:b/>
          <w:sz w:val="28"/>
          <w:szCs w:val="28"/>
        </w:rPr>
      </w:pPr>
    </w:p>
    <w:p w14:paraId="67C3E98A">
      <w:pPr>
        <w:spacing w:before="240" w:line="400" w:lineRule="atLeast"/>
        <w:jc w:val="center"/>
        <w:rPr>
          <w:rFonts w:ascii="宋体" w:hAnsi="宋体" w:cs="宋体"/>
          <w:b/>
          <w:sz w:val="28"/>
          <w:szCs w:val="28"/>
        </w:rPr>
      </w:pPr>
    </w:p>
    <w:p w14:paraId="2D1B4FE9">
      <w:pPr>
        <w:spacing w:before="0" w:line="240" w:lineRule="auto"/>
        <w:ind w:firstLine="3614" w:firstLineChars="1000"/>
        <w:jc w:val="left"/>
        <w:rPr>
          <w:rFonts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67C4AA36">
      <w:pPr>
        <w:spacing w:line="360" w:lineRule="auto"/>
        <w:rPr>
          <w:rFonts w:ascii="宋体"/>
          <w:sz w:val="24"/>
        </w:rPr>
      </w:pPr>
      <w:r>
        <w:rPr>
          <w:rFonts w:ascii="宋体"/>
          <w:sz w:val="24"/>
        </w:rPr>
        <w:t xml:space="preserve">  </w:t>
      </w:r>
    </w:p>
    <w:p w14:paraId="7EC2B8B3">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0F349820">
      <w:pPr>
        <w:spacing w:line="400" w:lineRule="atLeast"/>
        <w:jc w:val="left"/>
        <w:rPr>
          <w:rFonts w:eastAsia="黑体"/>
          <w:sz w:val="30"/>
        </w:rPr>
      </w:pPr>
    </w:p>
    <w:p w14:paraId="6FBCC915">
      <w:pPr>
        <w:spacing w:before="120"/>
        <w:jc w:val="center"/>
        <w:rPr>
          <w:rFonts w:eastAsia="黑体"/>
          <w:sz w:val="30"/>
        </w:rPr>
      </w:pPr>
    </w:p>
    <w:p w14:paraId="387B1314">
      <w:pPr>
        <w:spacing w:before="120"/>
        <w:jc w:val="center"/>
        <w:rPr>
          <w:rFonts w:eastAsia="黑体"/>
          <w:sz w:val="30"/>
        </w:rPr>
      </w:pPr>
      <w:r>
        <w:rPr>
          <w:rFonts w:hint="eastAsia" w:eastAsia="黑体"/>
          <w:sz w:val="30"/>
        </w:rPr>
        <w:t xml:space="preserve">   目  录</w:t>
      </w:r>
    </w:p>
    <w:p w14:paraId="6497C832">
      <w:pPr>
        <w:spacing w:line="600" w:lineRule="exact"/>
        <w:jc w:val="distribute"/>
        <w:rPr>
          <w:rFonts w:hint="eastAsia" w:ascii="宋体" w:eastAsia="宋体"/>
          <w:sz w:val="24"/>
          <w:vertAlign w:val="subscript"/>
          <w:lang w:val="en-US" w:eastAsia="zh-CN"/>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0</w:t>
      </w:r>
    </w:p>
    <w:p w14:paraId="2DE80F84">
      <w:pPr>
        <w:spacing w:line="600" w:lineRule="exact"/>
        <w:jc w:val="distribute"/>
        <w:rPr>
          <w:rFonts w:hint="eastAsia" w:ascii="宋体" w:eastAsia="宋体"/>
          <w:sz w:val="24"/>
          <w:lang w:val="en-US" w:eastAsia="zh-CN"/>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1</w:t>
      </w:r>
    </w:p>
    <w:p w14:paraId="3AA7FD44">
      <w:pPr>
        <w:spacing w:line="600" w:lineRule="exact"/>
        <w:jc w:val="distribute"/>
        <w:rPr>
          <w:rFonts w:hint="eastAsia" w:ascii="宋体" w:eastAsia="宋体"/>
          <w:sz w:val="24"/>
          <w:lang w:val="en-US" w:eastAsia="zh-CN"/>
        </w:rPr>
      </w:pPr>
      <w:r>
        <w:rPr>
          <w:rFonts w:hint="eastAsia" w:ascii="宋体"/>
          <w:sz w:val="24"/>
        </w:rPr>
        <w:t xml:space="preserve"> 附件三    报价函</w:t>
      </w:r>
      <w:r>
        <w:rPr>
          <w:rFonts w:ascii="宋体"/>
          <w:sz w:val="24"/>
        </w:rPr>
        <w:t>………………………………………………………………</w:t>
      </w:r>
      <w:r>
        <w:rPr>
          <w:rFonts w:hint="eastAsia" w:ascii="宋体"/>
          <w:sz w:val="24"/>
        </w:rPr>
        <w:t xml:space="preserve"> 2</w:t>
      </w:r>
      <w:r>
        <w:rPr>
          <w:rFonts w:hint="eastAsia" w:ascii="宋体"/>
          <w:sz w:val="24"/>
          <w:lang w:val="en-US" w:eastAsia="zh-CN"/>
        </w:rPr>
        <w:t>2</w:t>
      </w:r>
    </w:p>
    <w:p w14:paraId="59ABEA06">
      <w:pPr>
        <w:spacing w:line="600" w:lineRule="exact"/>
        <w:jc w:val="distribute"/>
        <w:rPr>
          <w:rFonts w:hint="eastAsia" w:ascii="宋体" w:eastAsia="宋体"/>
          <w:sz w:val="24"/>
          <w:lang w:val="en-US" w:eastAsia="zh-CN"/>
        </w:rPr>
      </w:pPr>
      <w:r>
        <w:rPr>
          <w:rFonts w:hint="eastAsia" w:ascii="宋体"/>
          <w:sz w:val="24"/>
        </w:rPr>
        <w:t xml:space="preserve"> 附件四   报价一览表</w:t>
      </w:r>
      <w:r>
        <w:rPr>
          <w:rFonts w:ascii="宋体"/>
          <w:sz w:val="24"/>
        </w:rPr>
        <w:t>…………………………………………………</w:t>
      </w:r>
      <w:r>
        <w:rPr>
          <w:rFonts w:hint="eastAsia" w:ascii="宋体"/>
          <w:sz w:val="24"/>
        </w:rPr>
        <w:t>. 2</w:t>
      </w:r>
      <w:r>
        <w:rPr>
          <w:rFonts w:hint="eastAsia" w:ascii="宋体"/>
          <w:sz w:val="24"/>
          <w:lang w:val="en-US" w:eastAsia="zh-CN"/>
        </w:rPr>
        <w:t>3</w:t>
      </w:r>
    </w:p>
    <w:p w14:paraId="333DDD98">
      <w:pPr>
        <w:spacing w:line="600" w:lineRule="exact"/>
        <w:jc w:val="distribute"/>
        <w:rPr>
          <w:rFonts w:hint="eastAsia" w:ascii="宋体" w:eastAsia="宋体"/>
          <w:sz w:val="24"/>
          <w:lang w:val="en-US" w:eastAsia="zh-CN"/>
        </w:rPr>
      </w:pPr>
      <w:r>
        <w:rPr>
          <w:rFonts w:hint="eastAsia" w:ascii="宋体"/>
          <w:sz w:val="24"/>
        </w:rPr>
        <w:t xml:space="preserve"> 附件五    关于资格的声明函</w:t>
      </w:r>
      <w:r>
        <w:rPr>
          <w:rFonts w:ascii="宋体"/>
          <w:sz w:val="24"/>
        </w:rPr>
        <w:t>…………………………………………………</w:t>
      </w:r>
      <w:r>
        <w:rPr>
          <w:rFonts w:hint="eastAsia" w:ascii="宋体"/>
          <w:sz w:val="24"/>
        </w:rPr>
        <w:t xml:space="preserve"> 2</w:t>
      </w:r>
      <w:r>
        <w:rPr>
          <w:rFonts w:hint="eastAsia" w:ascii="宋体"/>
          <w:sz w:val="24"/>
          <w:lang w:val="en-US" w:eastAsia="zh-CN"/>
        </w:rPr>
        <w:t>4</w:t>
      </w:r>
    </w:p>
    <w:p w14:paraId="676ADBE5">
      <w:pPr>
        <w:spacing w:line="600" w:lineRule="exact"/>
        <w:jc w:val="distribute"/>
        <w:rPr>
          <w:rFonts w:hint="eastAsia" w:ascii="宋体" w:eastAsia="宋体"/>
          <w:sz w:val="24"/>
          <w:lang w:val="en-US" w:eastAsia="zh-CN"/>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w:t>
      </w:r>
      <w:r>
        <w:rPr>
          <w:rFonts w:hint="eastAsia" w:ascii="宋体"/>
          <w:sz w:val="24"/>
          <w:lang w:val="en-US" w:eastAsia="zh-CN"/>
        </w:rPr>
        <w:t>5</w:t>
      </w:r>
    </w:p>
    <w:p w14:paraId="0982CB91">
      <w:pPr>
        <w:pStyle w:val="46"/>
        <w:ind w:firstLine="480"/>
        <w:rPr>
          <w:rFonts w:hint="default"/>
          <w:sz w:val="24"/>
        </w:rPr>
      </w:pPr>
    </w:p>
    <w:p w14:paraId="79C83850">
      <w:pPr>
        <w:jc w:val="distribute"/>
        <w:rPr>
          <w:rFonts w:hint="default" w:ascii="宋体" w:eastAsia="宋体"/>
          <w:sz w:val="24"/>
          <w:lang w:val="en-US" w:eastAsia="zh-CN"/>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w:t>
      </w:r>
      <w:r>
        <w:rPr>
          <w:rFonts w:hint="eastAsia" w:ascii="宋体"/>
          <w:sz w:val="24"/>
          <w:lang w:val="en-US" w:eastAsia="zh-CN"/>
        </w:rPr>
        <w:t>26</w:t>
      </w:r>
    </w:p>
    <w:p w14:paraId="11254F93">
      <w:pPr>
        <w:pStyle w:val="46"/>
        <w:ind w:firstLine="480"/>
        <w:rPr>
          <w:rFonts w:hint="default"/>
          <w:sz w:val="24"/>
        </w:rPr>
      </w:pPr>
    </w:p>
    <w:p w14:paraId="5F6A6D47">
      <w:pPr>
        <w:rPr>
          <w:rFonts w:hint="default" w:ascii="宋体" w:eastAsia="宋体"/>
          <w:sz w:val="24"/>
          <w:lang w:val="en-US" w:eastAsia="zh-CN"/>
        </w:rPr>
      </w:pPr>
      <w:r>
        <w:rPr>
          <w:rFonts w:hint="eastAsia" w:ascii="宋体"/>
          <w:sz w:val="24"/>
        </w:rPr>
        <w:t xml:space="preserve"> 附件八      合同条款承诺函</w:t>
      </w:r>
      <w:r>
        <w:rPr>
          <w:rFonts w:ascii="宋体"/>
          <w:sz w:val="24"/>
        </w:rPr>
        <w:t>………………………………………………………………</w:t>
      </w:r>
      <w:r>
        <w:rPr>
          <w:rFonts w:hint="eastAsia" w:ascii="宋体"/>
          <w:sz w:val="24"/>
          <w:lang w:val="en-US" w:eastAsia="zh-CN"/>
        </w:rPr>
        <w:t>27</w:t>
      </w:r>
    </w:p>
    <w:p w14:paraId="10EF2373">
      <w:pPr>
        <w:pStyle w:val="46"/>
        <w:ind w:firstLine="480"/>
        <w:rPr>
          <w:rFonts w:hint="default"/>
          <w:sz w:val="24"/>
        </w:rPr>
      </w:pPr>
    </w:p>
    <w:p w14:paraId="412FA069">
      <w:pPr>
        <w:rPr>
          <w:rFonts w:hint="default" w:ascii="宋体" w:eastAsia="宋体"/>
          <w:sz w:val="24"/>
          <w:lang w:val="en-US" w:eastAsia="zh-CN"/>
        </w:rPr>
      </w:pPr>
      <w:r>
        <w:rPr>
          <w:rFonts w:hint="eastAsia" w:ascii="宋体"/>
          <w:sz w:val="24"/>
        </w:rPr>
        <w:t xml:space="preserve"> 附件九       技术条款应答表</w:t>
      </w:r>
      <w:r>
        <w:rPr>
          <w:rFonts w:ascii="宋体"/>
          <w:sz w:val="24"/>
        </w:rPr>
        <w:t>……………………………………………………………</w:t>
      </w:r>
      <w:r>
        <w:rPr>
          <w:rFonts w:hint="eastAsia" w:ascii="宋体"/>
          <w:sz w:val="24"/>
        </w:rPr>
        <w:t xml:space="preserve"> </w:t>
      </w:r>
      <w:r>
        <w:rPr>
          <w:rFonts w:hint="eastAsia" w:ascii="宋体"/>
          <w:sz w:val="24"/>
          <w:lang w:val="en-US" w:eastAsia="zh-CN"/>
        </w:rPr>
        <w:t>28</w:t>
      </w:r>
    </w:p>
    <w:p w14:paraId="5B29A75F">
      <w:pPr>
        <w:pStyle w:val="46"/>
        <w:ind w:firstLine="480"/>
        <w:rPr>
          <w:rFonts w:hint="default"/>
          <w:sz w:val="24"/>
        </w:rPr>
      </w:pPr>
    </w:p>
    <w:p w14:paraId="6806CF6F">
      <w:pPr>
        <w:spacing w:line="240" w:lineRule="atLeast"/>
        <w:jc w:val="distribute"/>
        <w:rPr>
          <w:rFonts w:hint="default" w:ascii="宋体" w:eastAsia="宋体"/>
          <w:sz w:val="24"/>
          <w:lang w:val="en-US" w:eastAsia="zh-CN"/>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lang w:val="en-US" w:eastAsia="zh-CN"/>
        </w:rPr>
        <w:t>33</w:t>
      </w:r>
    </w:p>
    <w:p w14:paraId="6850D30D">
      <w:pPr>
        <w:pStyle w:val="46"/>
        <w:ind w:firstLine="480"/>
        <w:rPr>
          <w:rFonts w:hint="default"/>
          <w:sz w:val="24"/>
        </w:rPr>
      </w:pPr>
    </w:p>
    <w:p w14:paraId="7FBD91FB">
      <w:pPr>
        <w:rPr>
          <w:rFonts w:hint="default" w:ascii="宋体" w:eastAsia="宋体"/>
          <w:sz w:val="24"/>
          <w:lang w:val="en-US" w:eastAsia="zh-CN"/>
        </w:rPr>
      </w:pPr>
      <w:r>
        <w:rPr>
          <w:rFonts w:hint="eastAsia" w:ascii="宋体"/>
          <w:sz w:val="24"/>
        </w:rPr>
        <w:t xml:space="preserve"> 附件十一     监狱企业声明函</w:t>
      </w:r>
      <w:r>
        <w:rPr>
          <w:rFonts w:ascii="宋体"/>
          <w:sz w:val="24"/>
        </w:rPr>
        <w:t>……………………………………………………………</w:t>
      </w:r>
      <w:r>
        <w:rPr>
          <w:rFonts w:hint="eastAsia" w:ascii="宋体"/>
          <w:sz w:val="24"/>
        </w:rPr>
        <w:t xml:space="preserve"> </w:t>
      </w:r>
      <w:r>
        <w:rPr>
          <w:rFonts w:hint="eastAsia" w:ascii="宋体"/>
          <w:sz w:val="24"/>
          <w:lang w:val="en-US" w:eastAsia="zh-CN"/>
        </w:rPr>
        <w:t>34</w:t>
      </w:r>
    </w:p>
    <w:p w14:paraId="2696387B">
      <w:pPr>
        <w:pStyle w:val="46"/>
        <w:ind w:firstLine="0" w:firstLineChars="0"/>
        <w:rPr>
          <w:rFonts w:hint="default"/>
          <w:sz w:val="24"/>
        </w:rPr>
      </w:pPr>
    </w:p>
    <w:p w14:paraId="6C01888B">
      <w:pPr>
        <w:rPr>
          <w:rFonts w:hint="default" w:ascii="宋体" w:eastAsia="宋体"/>
          <w:sz w:val="24"/>
          <w:lang w:val="en-US" w:eastAsia="zh-CN"/>
        </w:rPr>
      </w:pPr>
      <w:r>
        <w:rPr>
          <w:rFonts w:hint="eastAsia" w:ascii="宋体"/>
          <w:sz w:val="24"/>
        </w:rPr>
        <w:t xml:space="preserve"> 附件十四     中小企业划型标准</w:t>
      </w:r>
      <w:r>
        <w:rPr>
          <w:rFonts w:ascii="宋体"/>
          <w:sz w:val="24"/>
        </w:rPr>
        <w:t>………………………………………………………</w:t>
      </w:r>
      <w:r>
        <w:rPr>
          <w:rFonts w:hint="eastAsia" w:ascii="宋体"/>
          <w:sz w:val="24"/>
        </w:rPr>
        <w:t xml:space="preserve">   </w:t>
      </w:r>
      <w:r>
        <w:rPr>
          <w:rFonts w:hint="eastAsia" w:ascii="宋体"/>
          <w:sz w:val="24"/>
          <w:lang w:val="en-US" w:eastAsia="zh-CN"/>
        </w:rPr>
        <w:t>35</w:t>
      </w:r>
    </w:p>
    <w:p w14:paraId="11E02FBD">
      <w:pPr>
        <w:widowControl/>
        <w:adjustRightInd/>
        <w:spacing w:line="240" w:lineRule="auto"/>
        <w:jc w:val="left"/>
        <w:textAlignment w:val="auto"/>
        <w:rPr>
          <w:rFonts w:ascii="宋体"/>
          <w:sz w:val="24"/>
        </w:rPr>
      </w:pPr>
      <w:r>
        <w:rPr>
          <w:rFonts w:ascii="宋体"/>
          <w:sz w:val="24"/>
        </w:rPr>
        <w:br w:type="page"/>
      </w:r>
    </w:p>
    <w:p w14:paraId="60942739">
      <w:pPr>
        <w:spacing w:line="420" w:lineRule="exact"/>
        <w:jc w:val="left"/>
        <w:rPr>
          <w:rFonts w:ascii="宋体" w:hAnsi="宋体" w:cs="宋体"/>
          <w:sz w:val="24"/>
          <w:szCs w:val="24"/>
        </w:rPr>
      </w:pPr>
      <w:r>
        <w:rPr>
          <w:rFonts w:hint="eastAsia" w:ascii="宋体" w:hAnsi="宋体" w:cs="宋体"/>
          <w:sz w:val="24"/>
          <w:szCs w:val="24"/>
        </w:rPr>
        <w:t>附件一</w:t>
      </w:r>
    </w:p>
    <w:p w14:paraId="2EB18D13">
      <w:pPr>
        <w:spacing w:line="360" w:lineRule="atLeast"/>
        <w:ind w:left="421" w:leftChars="200" w:hanging="1"/>
        <w:jc w:val="center"/>
        <w:outlineLvl w:val="1"/>
        <w:rPr>
          <w:sz w:val="24"/>
        </w:rPr>
      </w:pPr>
      <w:r>
        <w:rPr>
          <w:rFonts w:hint="eastAsia" w:ascii="宋体"/>
          <w:b/>
          <w:sz w:val="28"/>
        </w:rPr>
        <w:t>法定代表人授权书</w:t>
      </w:r>
    </w:p>
    <w:p w14:paraId="6C7DE3CC">
      <w:pPr>
        <w:spacing w:line="360" w:lineRule="auto"/>
        <w:ind w:left="421" w:leftChars="200" w:hanging="1"/>
        <w:rPr>
          <w:sz w:val="24"/>
          <w:u w:val="single"/>
        </w:rPr>
      </w:pPr>
    </w:p>
    <w:p w14:paraId="3498F768">
      <w:pPr>
        <w:spacing w:line="360" w:lineRule="auto"/>
        <w:ind w:left="421" w:leftChars="200" w:hanging="1"/>
        <w:rPr>
          <w:sz w:val="24"/>
          <w:u w:val="single"/>
        </w:rPr>
      </w:pPr>
    </w:p>
    <w:p w14:paraId="6B5812A4">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2CD010D2">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452209DA">
      <w:pPr>
        <w:spacing w:line="360" w:lineRule="auto"/>
        <w:ind w:left="421" w:leftChars="200" w:hanging="1"/>
        <w:rPr>
          <w:sz w:val="24"/>
        </w:rPr>
      </w:pPr>
    </w:p>
    <w:p w14:paraId="45E0C790">
      <w:pPr>
        <w:spacing w:line="360" w:lineRule="auto"/>
        <w:ind w:left="421" w:leftChars="200" w:hanging="1"/>
        <w:rPr>
          <w:sz w:val="24"/>
        </w:rPr>
      </w:pPr>
      <w:r>
        <w:rPr>
          <w:rFonts w:hint="eastAsia"/>
          <w:sz w:val="24"/>
        </w:rPr>
        <w:t>法定代表人签字或签（印）章：</w:t>
      </w:r>
    </w:p>
    <w:p w14:paraId="5B54B135">
      <w:pPr>
        <w:spacing w:line="360" w:lineRule="auto"/>
        <w:ind w:left="421" w:leftChars="200" w:hanging="1"/>
        <w:rPr>
          <w:sz w:val="24"/>
        </w:rPr>
      </w:pPr>
    </w:p>
    <w:p w14:paraId="5B1F2C8C">
      <w:pPr>
        <w:spacing w:line="360" w:lineRule="auto"/>
        <w:ind w:left="421" w:leftChars="200" w:hanging="1"/>
        <w:rPr>
          <w:sz w:val="24"/>
        </w:rPr>
      </w:pPr>
      <w:r>
        <w:rPr>
          <w:rFonts w:hint="eastAsia"/>
          <w:sz w:val="24"/>
        </w:rPr>
        <w:t>授权代表签字：</w:t>
      </w:r>
    </w:p>
    <w:p w14:paraId="55FCDF15">
      <w:pPr>
        <w:spacing w:line="360" w:lineRule="auto"/>
        <w:ind w:left="420" w:leftChars="200"/>
        <w:rPr>
          <w:sz w:val="24"/>
        </w:rPr>
      </w:pPr>
    </w:p>
    <w:p w14:paraId="61071BDE">
      <w:pPr>
        <w:spacing w:line="360" w:lineRule="auto"/>
        <w:ind w:left="420" w:leftChars="200"/>
        <w:rPr>
          <w:sz w:val="24"/>
        </w:rPr>
      </w:pPr>
      <w:r>
        <w:rPr>
          <w:rFonts w:hint="eastAsia"/>
          <w:sz w:val="24"/>
        </w:rPr>
        <w:t>响应人全称（公章）：</w:t>
      </w:r>
    </w:p>
    <w:p w14:paraId="68C4FB6C">
      <w:pPr>
        <w:spacing w:line="360" w:lineRule="auto"/>
        <w:ind w:left="420" w:leftChars="200"/>
        <w:rPr>
          <w:sz w:val="24"/>
        </w:rPr>
      </w:pPr>
    </w:p>
    <w:p w14:paraId="67EE4E06">
      <w:pPr>
        <w:spacing w:line="360" w:lineRule="auto"/>
        <w:ind w:left="420" w:leftChars="200"/>
        <w:rPr>
          <w:sz w:val="24"/>
        </w:rPr>
      </w:pPr>
      <w:r>
        <w:rPr>
          <w:rFonts w:hint="eastAsia"/>
          <w:sz w:val="24"/>
        </w:rPr>
        <w:t>日　期：</w:t>
      </w:r>
    </w:p>
    <w:p w14:paraId="3C343CAF">
      <w:pPr>
        <w:spacing w:line="360" w:lineRule="auto"/>
        <w:ind w:left="421" w:leftChars="200" w:hanging="1"/>
        <w:rPr>
          <w:sz w:val="24"/>
        </w:rPr>
      </w:pPr>
      <w:r>
        <w:rPr>
          <w:sz w:val="24"/>
        </w:rPr>
        <w:t xml:space="preserve">     </w:t>
      </w:r>
    </w:p>
    <w:p w14:paraId="3B08CCC2">
      <w:pPr>
        <w:spacing w:line="360" w:lineRule="auto"/>
        <w:ind w:left="421" w:leftChars="200" w:hanging="1"/>
        <w:rPr>
          <w:sz w:val="24"/>
        </w:rPr>
      </w:pPr>
    </w:p>
    <w:p w14:paraId="5BA3F761">
      <w:pPr>
        <w:spacing w:line="360" w:lineRule="auto"/>
        <w:ind w:left="421" w:leftChars="200" w:hanging="1"/>
        <w:rPr>
          <w:sz w:val="24"/>
        </w:rPr>
      </w:pPr>
    </w:p>
    <w:p w14:paraId="3C563A53">
      <w:pPr>
        <w:spacing w:line="360" w:lineRule="auto"/>
        <w:ind w:left="421" w:leftChars="200" w:hanging="1"/>
        <w:rPr>
          <w:sz w:val="24"/>
        </w:rPr>
      </w:pPr>
    </w:p>
    <w:p w14:paraId="5308662E">
      <w:pPr>
        <w:spacing w:line="360" w:lineRule="auto"/>
        <w:ind w:left="421" w:leftChars="200" w:hanging="1"/>
        <w:rPr>
          <w:sz w:val="24"/>
        </w:rPr>
      </w:pPr>
    </w:p>
    <w:p w14:paraId="0444DF5C">
      <w:pPr>
        <w:spacing w:line="360" w:lineRule="auto"/>
        <w:ind w:left="421" w:leftChars="200" w:hanging="1"/>
        <w:rPr>
          <w:sz w:val="24"/>
        </w:rPr>
      </w:pPr>
    </w:p>
    <w:p w14:paraId="61398E6F">
      <w:pPr>
        <w:spacing w:line="360" w:lineRule="auto"/>
        <w:rPr>
          <w:sz w:val="24"/>
        </w:rPr>
      </w:pPr>
    </w:p>
    <w:p w14:paraId="781A1322">
      <w:pPr>
        <w:spacing w:line="360" w:lineRule="auto"/>
        <w:ind w:left="421" w:leftChars="200" w:hanging="1"/>
        <w:rPr>
          <w:sz w:val="24"/>
          <w:highlight w:val="yellow"/>
        </w:rPr>
      </w:pPr>
    </w:p>
    <w:p w14:paraId="1B5D0540">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5A9F3281">
      <w:pPr>
        <w:spacing w:line="420" w:lineRule="exact"/>
        <w:ind w:firstLine="2700" w:firstLineChars="900"/>
        <w:jc w:val="left"/>
        <w:rPr>
          <w:rFonts w:eastAsia="黑体"/>
          <w:sz w:val="30"/>
        </w:rPr>
      </w:pPr>
    </w:p>
    <w:p w14:paraId="286158EE">
      <w:pPr>
        <w:spacing w:line="420" w:lineRule="exact"/>
        <w:jc w:val="left"/>
        <w:rPr>
          <w:rFonts w:eastAsia="黑体"/>
          <w:sz w:val="30"/>
        </w:rPr>
      </w:pPr>
    </w:p>
    <w:p w14:paraId="399D62AD">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65DF53DF">
      <w:pPr>
        <w:spacing w:before="240" w:line="400" w:lineRule="atLeast"/>
        <w:jc w:val="center"/>
        <w:rPr>
          <w:rFonts w:ascii="宋体"/>
          <w:b/>
          <w:sz w:val="24"/>
          <w:szCs w:val="24"/>
        </w:rPr>
      </w:pPr>
      <w:r>
        <w:rPr>
          <w:rFonts w:hint="eastAsia" w:ascii="宋体"/>
          <w:b/>
          <w:sz w:val="24"/>
          <w:szCs w:val="24"/>
        </w:rPr>
        <w:t>中小企业声明函</w:t>
      </w:r>
    </w:p>
    <w:p w14:paraId="43A187B9">
      <w:pPr>
        <w:spacing w:line="240" w:lineRule="atLeast"/>
        <w:ind w:left="1080" w:leftChars="257" w:hanging="540"/>
        <w:jc w:val="center"/>
        <w:rPr>
          <w:rFonts w:ascii="仿宋_GB2312" w:hAnsi="Arial" w:eastAsia="仿宋_GB2312"/>
          <w:b/>
          <w:sz w:val="24"/>
        </w:rPr>
      </w:pPr>
    </w:p>
    <w:p w14:paraId="26E0ABC3">
      <w:pPr>
        <w:spacing w:line="480" w:lineRule="exact"/>
        <w:rPr>
          <w:rFonts w:cs="宋体"/>
          <w:b/>
          <w:bCs/>
          <w:sz w:val="24"/>
          <w:szCs w:val="24"/>
        </w:rPr>
      </w:pPr>
    </w:p>
    <w:p w14:paraId="142A0C5E">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2C29324A">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u w:val="single"/>
          <w:lang w:eastAsia="zh-CN"/>
        </w:rPr>
        <w:t>（采购文件第一部分中列明的所属行业）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437B06F1">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61C61F05">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08A0E9FF">
      <w:pPr>
        <w:tabs>
          <w:tab w:val="left" w:pos="7513"/>
        </w:tabs>
        <w:spacing w:line="480" w:lineRule="exact"/>
        <w:ind w:firstLine="4320" w:firstLineChars="1800"/>
        <w:rPr>
          <w:rFonts w:cs="宋体"/>
          <w:sz w:val="24"/>
          <w:szCs w:val="24"/>
        </w:rPr>
      </w:pPr>
    </w:p>
    <w:p w14:paraId="203D93AF">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75577551">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373C8EFA">
      <w:pPr>
        <w:spacing w:line="420" w:lineRule="exact"/>
        <w:jc w:val="left"/>
        <w:rPr>
          <w:sz w:val="24"/>
          <w:szCs w:val="24"/>
        </w:rPr>
      </w:pPr>
      <w:r>
        <w:rPr>
          <w:rFonts w:eastAsia="黑体"/>
          <w:sz w:val="30"/>
        </w:rPr>
        <w:br w:type="page"/>
      </w:r>
      <w:r>
        <w:rPr>
          <w:rFonts w:hint="eastAsia"/>
          <w:sz w:val="24"/>
          <w:szCs w:val="24"/>
        </w:rPr>
        <w:t>附件三</w:t>
      </w:r>
      <w:r>
        <w:rPr>
          <w:sz w:val="24"/>
          <w:szCs w:val="24"/>
        </w:rPr>
        <w:t xml:space="preserve">                   </w:t>
      </w:r>
    </w:p>
    <w:p w14:paraId="2945CBB0">
      <w:pPr>
        <w:spacing w:line="420" w:lineRule="exact"/>
        <w:jc w:val="center"/>
        <w:rPr>
          <w:b/>
          <w:sz w:val="24"/>
          <w:szCs w:val="24"/>
        </w:rPr>
      </w:pPr>
      <w:r>
        <w:rPr>
          <w:rFonts w:hint="eastAsia"/>
          <w:b/>
          <w:sz w:val="24"/>
          <w:szCs w:val="24"/>
        </w:rPr>
        <w:t>报价函</w:t>
      </w:r>
    </w:p>
    <w:p w14:paraId="75A3E19F">
      <w:pPr>
        <w:spacing w:line="420" w:lineRule="exact"/>
        <w:jc w:val="left"/>
        <w:rPr>
          <w:b/>
          <w:sz w:val="30"/>
        </w:rPr>
      </w:pPr>
    </w:p>
    <w:p w14:paraId="2B1383EE">
      <w:pPr>
        <w:spacing w:line="420" w:lineRule="exact"/>
      </w:pPr>
      <w:r>
        <w:t xml:space="preserve">     </w:t>
      </w:r>
    </w:p>
    <w:p w14:paraId="26B8FBFB">
      <w:pPr>
        <w:spacing w:line="420" w:lineRule="exact"/>
        <w:rPr>
          <w:sz w:val="24"/>
          <w:u w:val="single"/>
        </w:rPr>
      </w:pPr>
      <w:r>
        <w:rPr>
          <w:rFonts w:hint="eastAsia"/>
          <w:sz w:val="24"/>
          <w:u w:val="single"/>
        </w:rPr>
        <w:t>北京大学第六医院：</w:t>
      </w:r>
    </w:p>
    <w:p w14:paraId="21A7A0B4">
      <w:pPr>
        <w:spacing w:line="420" w:lineRule="exact"/>
        <w:rPr>
          <w:sz w:val="24"/>
        </w:rPr>
      </w:pPr>
      <w:r>
        <w:rPr>
          <w:sz w:val="24"/>
        </w:rPr>
        <w:t xml:space="preserve">     </w:t>
      </w:r>
    </w:p>
    <w:p w14:paraId="36CCEF09">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6EFAF758">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CEFEB53">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0B23887A">
      <w:pPr>
        <w:spacing w:line="420" w:lineRule="exact"/>
        <w:rPr>
          <w:sz w:val="24"/>
        </w:rPr>
      </w:pPr>
      <w:r>
        <w:rPr>
          <w:sz w:val="24"/>
        </w:rPr>
        <w:t xml:space="preserve">    </w:t>
      </w:r>
      <w:r>
        <w:rPr>
          <w:rFonts w:hint="eastAsia"/>
          <w:sz w:val="24"/>
        </w:rPr>
        <w:t>3、保证忠实地执行买卖双方所签经济合同，并承担合同规定的责任义务。</w:t>
      </w:r>
    </w:p>
    <w:p w14:paraId="6D376212">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00BA3DC3">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03E000A4">
      <w:pPr>
        <w:spacing w:line="420" w:lineRule="exact"/>
        <w:ind w:left="839" w:leftChars="228" w:hanging="360" w:hangingChars="150"/>
        <w:rPr>
          <w:rFonts w:ascii="宋体"/>
          <w:sz w:val="24"/>
        </w:rPr>
      </w:pPr>
      <w:r>
        <w:rPr>
          <w:rFonts w:hint="eastAsia"/>
          <w:sz w:val="24"/>
        </w:rPr>
        <w:t>7、保证遵守论证要求中的有关规定。</w:t>
      </w:r>
    </w:p>
    <w:p w14:paraId="438539CB">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6906F825">
      <w:pPr>
        <w:spacing w:line="420" w:lineRule="exact"/>
        <w:rPr>
          <w:sz w:val="24"/>
        </w:rPr>
      </w:pPr>
      <w:r>
        <w:rPr>
          <w:sz w:val="24"/>
        </w:rPr>
        <w:t xml:space="preserve">    </w:t>
      </w:r>
      <w:r>
        <w:rPr>
          <w:rFonts w:hint="eastAsia"/>
          <w:sz w:val="24"/>
        </w:rPr>
        <w:t>9、与本采购论证有关的一切往来通讯请寄：</w:t>
      </w:r>
    </w:p>
    <w:p w14:paraId="4B6A8466">
      <w:pPr>
        <w:spacing w:line="420" w:lineRule="exact"/>
        <w:rPr>
          <w:sz w:val="24"/>
        </w:rPr>
      </w:pPr>
      <w:r>
        <w:rPr>
          <w:rFonts w:hint="eastAsia"/>
          <w:sz w:val="24"/>
        </w:rPr>
        <w:t xml:space="preserve">    </w:t>
      </w:r>
    </w:p>
    <w:p w14:paraId="5066188B">
      <w:pPr>
        <w:spacing w:line="420" w:lineRule="exact"/>
        <w:rPr>
          <w:sz w:val="24"/>
        </w:rPr>
      </w:pPr>
      <w:r>
        <w:rPr>
          <w:sz w:val="24"/>
        </w:rPr>
        <w:t xml:space="preserve">    </w:t>
      </w:r>
      <w:r>
        <w:rPr>
          <w:rFonts w:hint="eastAsia"/>
          <w:sz w:val="24"/>
        </w:rPr>
        <w:t>地址：</w:t>
      </w:r>
      <w:r>
        <w:rPr>
          <w:sz w:val="24"/>
        </w:rPr>
        <w:t>____________________________________________________</w:t>
      </w:r>
    </w:p>
    <w:p w14:paraId="77C85E04">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5CCBB145">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0D5C7A9D">
      <w:pPr>
        <w:spacing w:line="420" w:lineRule="exact"/>
        <w:rPr>
          <w:sz w:val="24"/>
        </w:rPr>
      </w:pPr>
      <w:r>
        <w:rPr>
          <w:sz w:val="24"/>
        </w:rPr>
        <w:t xml:space="preserve">         </w:t>
      </w:r>
    </w:p>
    <w:p w14:paraId="2FD884A5">
      <w:pPr>
        <w:spacing w:line="420" w:lineRule="exact"/>
        <w:ind w:firstLine="4560"/>
        <w:rPr>
          <w:sz w:val="24"/>
        </w:rPr>
      </w:pPr>
    </w:p>
    <w:p w14:paraId="20657CD8">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0732835">
      <w:pPr>
        <w:spacing w:line="420" w:lineRule="exact"/>
        <w:ind w:firstLine="3960"/>
        <w:rPr>
          <w:sz w:val="24"/>
        </w:rPr>
      </w:pPr>
    </w:p>
    <w:p w14:paraId="0CDA6CDF">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328F64FB">
      <w:pPr>
        <w:spacing w:line="420" w:lineRule="exact"/>
        <w:ind w:firstLine="3960"/>
        <w:rPr>
          <w:sz w:val="24"/>
        </w:rPr>
      </w:pPr>
    </w:p>
    <w:p w14:paraId="4221ACFA">
      <w:pPr>
        <w:spacing w:line="420" w:lineRule="exact"/>
        <w:jc w:val="left"/>
        <w:rPr>
          <w:sz w:val="24"/>
        </w:rPr>
      </w:pPr>
      <w:r>
        <w:rPr>
          <w:sz w:val="24"/>
        </w:rPr>
        <w:t xml:space="preserve">                                 </w:t>
      </w:r>
      <w:r>
        <w:rPr>
          <w:rFonts w:hint="eastAsia"/>
          <w:sz w:val="24"/>
        </w:rPr>
        <w:t>日　期：</w:t>
      </w:r>
    </w:p>
    <w:p w14:paraId="20F5CAB7">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106E846F">
      <w:pPr>
        <w:spacing w:line="400" w:lineRule="atLeast"/>
        <w:jc w:val="center"/>
        <w:rPr>
          <w:b/>
          <w:szCs w:val="21"/>
        </w:rPr>
      </w:pPr>
    </w:p>
    <w:p w14:paraId="7ADB4168">
      <w:pPr>
        <w:spacing w:line="360" w:lineRule="atLeast"/>
      </w:pPr>
      <w:r>
        <w:t xml:space="preserve">     </w:t>
      </w:r>
    </w:p>
    <w:p w14:paraId="48691DA1">
      <w:pPr>
        <w:spacing w:line="360" w:lineRule="atLeast"/>
        <w:rPr>
          <w:sz w:val="24"/>
        </w:rPr>
      </w:pPr>
    </w:p>
    <w:p w14:paraId="03A2843B">
      <w:pPr>
        <w:spacing w:line="360" w:lineRule="atLeast"/>
        <w:rPr>
          <w:sz w:val="24"/>
        </w:rPr>
      </w:pPr>
      <w:r>
        <w:rPr>
          <w:rFonts w:hint="eastAsia"/>
          <w:sz w:val="24"/>
        </w:rPr>
        <w:t xml:space="preserve">项目名称： </w:t>
      </w:r>
      <w:r>
        <w:rPr>
          <w:rFonts w:hint="eastAsia"/>
          <w:sz w:val="24"/>
          <w:u w:val="single"/>
        </w:rPr>
        <w:t xml:space="preserve">                                     </w:t>
      </w:r>
    </w:p>
    <w:p w14:paraId="0CB77DA4">
      <w:pPr>
        <w:spacing w:line="360" w:lineRule="atLeast"/>
        <w:rPr>
          <w:sz w:val="24"/>
        </w:rPr>
      </w:pPr>
    </w:p>
    <w:p w14:paraId="765BA483">
      <w:pPr>
        <w:spacing w:line="400" w:lineRule="exact"/>
        <w:rPr>
          <w:sz w:val="24"/>
          <w:u w:val="single"/>
        </w:rPr>
      </w:pPr>
      <w:r>
        <w:rPr>
          <w:rFonts w:hint="eastAsia"/>
          <w:sz w:val="24"/>
        </w:rPr>
        <w:t>响应人名称：</w:t>
      </w:r>
      <w:r>
        <w:rPr>
          <w:rFonts w:hint="eastAsia"/>
          <w:sz w:val="24"/>
          <w:u w:val="single"/>
        </w:rPr>
        <w:t xml:space="preserve">                                     </w:t>
      </w:r>
    </w:p>
    <w:p w14:paraId="34C32EAD">
      <w:pPr>
        <w:tabs>
          <w:tab w:val="left" w:pos="825"/>
        </w:tabs>
        <w:spacing w:after="120" w:line="400" w:lineRule="exact"/>
        <w:jc w:val="left"/>
        <w:rPr>
          <w:sz w:val="24"/>
        </w:rPr>
      </w:pPr>
      <w:r>
        <w:rPr>
          <w:rFonts w:hint="eastAsia"/>
          <w:sz w:val="24"/>
        </w:rPr>
        <w:t xml:space="preserve">                 </w:t>
      </w:r>
    </w:p>
    <w:tbl>
      <w:tblPr>
        <w:tblStyle w:val="28"/>
        <w:tblW w:w="9428"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008"/>
        <w:gridCol w:w="1357"/>
        <w:gridCol w:w="2715"/>
        <w:gridCol w:w="1515"/>
      </w:tblGrid>
      <w:tr w14:paraId="785B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3EE26AB4">
            <w:pPr>
              <w:tabs>
                <w:tab w:val="left" w:pos="825"/>
              </w:tabs>
              <w:spacing w:before="120" w:beforeLines="50" w:after="120" w:afterLines="50" w:line="400" w:lineRule="exact"/>
              <w:jc w:val="center"/>
              <w:rPr>
                <w:b/>
                <w:sz w:val="24"/>
              </w:rPr>
            </w:pPr>
            <w:r>
              <w:rPr>
                <w:rFonts w:hint="eastAsia"/>
                <w:b/>
                <w:sz w:val="24"/>
              </w:rPr>
              <w:t>序号</w:t>
            </w:r>
          </w:p>
        </w:tc>
        <w:tc>
          <w:tcPr>
            <w:tcW w:w="3008" w:type="dxa"/>
            <w:vAlign w:val="center"/>
          </w:tcPr>
          <w:p w14:paraId="0F245CA7">
            <w:pPr>
              <w:tabs>
                <w:tab w:val="left" w:pos="825"/>
              </w:tabs>
              <w:spacing w:before="120" w:beforeLines="50" w:after="120" w:afterLines="50" w:line="400" w:lineRule="exact"/>
              <w:jc w:val="center"/>
              <w:rPr>
                <w:b/>
                <w:sz w:val="24"/>
              </w:rPr>
            </w:pPr>
            <w:r>
              <w:rPr>
                <w:rFonts w:hint="eastAsia"/>
                <w:b/>
                <w:sz w:val="24"/>
              </w:rPr>
              <w:t>项目名称</w:t>
            </w:r>
          </w:p>
        </w:tc>
        <w:tc>
          <w:tcPr>
            <w:tcW w:w="1357" w:type="dxa"/>
            <w:vAlign w:val="center"/>
          </w:tcPr>
          <w:p w14:paraId="6F87FA5F">
            <w:pPr>
              <w:tabs>
                <w:tab w:val="left" w:pos="825"/>
              </w:tabs>
              <w:spacing w:before="120" w:beforeLines="50" w:after="120" w:afterLines="50" w:line="400" w:lineRule="exact"/>
              <w:jc w:val="center"/>
              <w:rPr>
                <w:b/>
                <w:sz w:val="24"/>
              </w:rPr>
            </w:pPr>
            <w:r>
              <w:rPr>
                <w:rFonts w:hint="eastAsia"/>
                <w:b/>
                <w:sz w:val="24"/>
              </w:rPr>
              <w:t>报价（元）</w:t>
            </w:r>
          </w:p>
        </w:tc>
        <w:tc>
          <w:tcPr>
            <w:tcW w:w="2715" w:type="dxa"/>
            <w:vAlign w:val="center"/>
          </w:tcPr>
          <w:p w14:paraId="6E380591">
            <w:pPr>
              <w:tabs>
                <w:tab w:val="left" w:pos="825"/>
              </w:tabs>
              <w:spacing w:before="120" w:beforeLines="50" w:after="120" w:afterLines="50" w:line="400" w:lineRule="exact"/>
              <w:jc w:val="center"/>
              <w:rPr>
                <w:rFonts w:hint="eastAsia" w:eastAsia="宋体"/>
                <w:b/>
                <w:sz w:val="24"/>
                <w:lang w:eastAsia="zh-CN"/>
              </w:rPr>
            </w:pPr>
            <w:r>
              <w:rPr>
                <w:rFonts w:hint="eastAsia"/>
                <w:b/>
                <w:sz w:val="24"/>
                <w:lang w:eastAsia="zh-CN"/>
              </w:rPr>
              <w:t>项目周期</w:t>
            </w:r>
          </w:p>
        </w:tc>
        <w:tc>
          <w:tcPr>
            <w:tcW w:w="1515" w:type="dxa"/>
            <w:vAlign w:val="center"/>
          </w:tcPr>
          <w:p w14:paraId="4E9D01D4">
            <w:pPr>
              <w:tabs>
                <w:tab w:val="left" w:pos="825"/>
              </w:tabs>
              <w:spacing w:before="120" w:beforeLines="50" w:after="120" w:afterLines="50" w:line="400" w:lineRule="exact"/>
              <w:jc w:val="center"/>
              <w:rPr>
                <w:b/>
                <w:sz w:val="24"/>
              </w:rPr>
            </w:pPr>
            <w:r>
              <w:rPr>
                <w:rFonts w:hint="eastAsia"/>
                <w:b/>
                <w:sz w:val="24"/>
              </w:rPr>
              <w:t>备注</w:t>
            </w:r>
          </w:p>
        </w:tc>
      </w:tr>
      <w:tr w14:paraId="0931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7AF99C51">
            <w:pPr>
              <w:spacing w:before="120" w:line="400" w:lineRule="exact"/>
              <w:jc w:val="center"/>
              <w:rPr>
                <w:rFonts w:ascii="宋体" w:hAnsi="宋体"/>
                <w:sz w:val="24"/>
              </w:rPr>
            </w:pPr>
            <w:r>
              <w:rPr>
                <w:rFonts w:hint="eastAsia" w:ascii="宋体" w:hAnsi="宋体"/>
                <w:sz w:val="24"/>
              </w:rPr>
              <w:t>1</w:t>
            </w:r>
          </w:p>
        </w:tc>
        <w:tc>
          <w:tcPr>
            <w:tcW w:w="3008" w:type="dxa"/>
            <w:vAlign w:val="center"/>
          </w:tcPr>
          <w:p w14:paraId="54EEB75A">
            <w:pPr>
              <w:spacing w:before="120" w:line="400" w:lineRule="exact"/>
              <w:rPr>
                <w:sz w:val="24"/>
              </w:rPr>
            </w:pPr>
          </w:p>
        </w:tc>
        <w:tc>
          <w:tcPr>
            <w:tcW w:w="1357" w:type="dxa"/>
            <w:vAlign w:val="center"/>
          </w:tcPr>
          <w:p w14:paraId="51A34A94">
            <w:pPr>
              <w:tabs>
                <w:tab w:val="left" w:pos="825"/>
              </w:tabs>
              <w:spacing w:before="120" w:line="400" w:lineRule="exact"/>
              <w:jc w:val="center"/>
              <w:rPr>
                <w:sz w:val="24"/>
              </w:rPr>
            </w:pPr>
          </w:p>
        </w:tc>
        <w:tc>
          <w:tcPr>
            <w:tcW w:w="2715" w:type="dxa"/>
            <w:vAlign w:val="center"/>
          </w:tcPr>
          <w:p w14:paraId="78981DD9">
            <w:pPr>
              <w:tabs>
                <w:tab w:val="left" w:pos="825"/>
              </w:tabs>
              <w:spacing w:before="120" w:line="400" w:lineRule="exact"/>
              <w:jc w:val="center"/>
              <w:rPr>
                <w:rFonts w:hint="eastAsia" w:eastAsia="宋体"/>
                <w:sz w:val="24"/>
                <w:lang w:val="en-US" w:eastAsia="zh-CN"/>
              </w:rPr>
            </w:pPr>
            <w:r>
              <w:rPr>
                <w:rFonts w:hint="eastAsia"/>
                <w:sz w:val="24"/>
                <w:lang w:val="en-US" w:eastAsia="zh-CN"/>
              </w:rPr>
              <w:t>3个月</w:t>
            </w:r>
          </w:p>
        </w:tc>
        <w:tc>
          <w:tcPr>
            <w:tcW w:w="1515" w:type="dxa"/>
            <w:vAlign w:val="center"/>
          </w:tcPr>
          <w:p w14:paraId="5A9394F9">
            <w:pPr>
              <w:tabs>
                <w:tab w:val="left" w:pos="825"/>
              </w:tabs>
              <w:spacing w:before="120" w:line="400" w:lineRule="exact"/>
              <w:jc w:val="center"/>
              <w:rPr>
                <w:sz w:val="24"/>
              </w:rPr>
            </w:pPr>
          </w:p>
        </w:tc>
      </w:tr>
    </w:tbl>
    <w:p w14:paraId="448E92BD">
      <w:pPr>
        <w:pStyle w:val="14"/>
        <w:spacing w:before="360" w:line="400" w:lineRule="exact"/>
      </w:pPr>
    </w:p>
    <w:p w14:paraId="2CA03B55">
      <w:pPr>
        <w:pStyle w:val="14"/>
        <w:spacing w:before="360" w:line="400" w:lineRule="exact"/>
        <w:rPr>
          <w:u w:val="single"/>
        </w:rPr>
      </w:pPr>
      <w:r>
        <w:rPr>
          <w:rFonts w:hint="eastAsia"/>
        </w:rPr>
        <w:t>采购论证总价大写金额：</w:t>
      </w:r>
      <w:r>
        <w:rPr>
          <w:rFonts w:hint="eastAsia"/>
          <w:u w:val="single"/>
        </w:rPr>
        <w:t xml:space="preserve">                               </w:t>
      </w:r>
    </w:p>
    <w:p w14:paraId="1A1105CC">
      <w:pPr>
        <w:spacing w:line="400" w:lineRule="exact"/>
      </w:pPr>
    </w:p>
    <w:p w14:paraId="1A181564">
      <w:pPr>
        <w:spacing w:line="360" w:lineRule="auto"/>
        <w:rPr>
          <w:sz w:val="24"/>
        </w:rPr>
      </w:pPr>
      <w:r>
        <w:rPr>
          <w:rFonts w:hint="eastAsia"/>
          <w:sz w:val="24"/>
        </w:rPr>
        <w:t>响应人（公章）：</w:t>
      </w:r>
      <w:r>
        <w:rPr>
          <w:rFonts w:hint="eastAsia"/>
          <w:u w:val="single"/>
        </w:rPr>
        <w:t xml:space="preserve">                                          </w:t>
      </w:r>
    </w:p>
    <w:p w14:paraId="28F94C3C">
      <w:pPr>
        <w:spacing w:line="360" w:lineRule="auto"/>
        <w:rPr>
          <w:sz w:val="24"/>
        </w:rPr>
      </w:pPr>
    </w:p>
    <w:p w14:paraId="7EEE6865">
      <w:pPr>
        <w:spacing w:line="360" w:lineRule="auto"/>
        <w:rPr>
          <w:sz w:val="24"/>
        </w:rPr>
      </w:pPr>
      <w:r>
        <w:rPr>
          <w:rFonts w:hint="eastAsia"/>
          <w:sz w:val="24"/>
        </w:rPr>
        <w:t>法定代表人/授权代表（签字）：</w:t>
      </w:r>
      <w:r>
        <w:rPr>
          <w:rFonts w:hint="eastAsia"/>
          <w:u w:val="single"/>
        </w:rPr>
        <w:t xml:space="preserve">                           </w:t>
      </w:r>
    </w:p>
    <w:p w14:paraId="1B27D94A">
      <w:pPr>
        <w:spacing w:line="360" w:lineRule="auto"/>
        <w:rPr>
          <w:sz w:val="24"/>
        </w:rPr>
      </w:pPr>
    </w:p>
    <w:p w14:paraId="62C7A341">
      <w:pPr>
        <w:spacing w:line="360" w:lineRule="auto"/>
        <w:rPr>
          <w:rFonts w:eastAsia="仿宋_GB2312"/>
          <w:sz w:val="24"/>
        </w:rPr>
      </w:pPr>
      <w:r>
        <w:rPr>
          <w:rFonts w:hint="eastAsia"/>
          <w:sz w:val="24"/>
        </w:rPr>
        <w:t>日         期：</w:t>
      </w:r>
      <w:r>
        <w:rPr>
          <w:rFonts w:hint="eastAsia"/>
          <w:u w:val="single"/>
        </w:rPr>
        <w:t xml:space="preserve">                                           </w:t>
      </w:r>
    </w:p>
    <w:p w14:paraId="1FCED75F">
      <w:pPr>
        <w:pStyle w:val="27"/>
        <w:ind w:left="0" w:leftChars="0" w:firstLine="0" w:firstLineChars="0"/>
        <w:rPr>
          <w:rFonts w:eastAsia="仿宋_GB2312"/>
          <w:b/>
          <w:bCs/>
          <w:sz w:val="24"/>
        </w:rPr>
      </w:pPr>
    </w:p>
    <w:p w14:paraId="5D291A6C">
      <w:pPr>
        <w:pStyle w:val="27"/>
        <w:ind w:left="0" w:leftChars="0" w:firstLine="0" w:firstLineChars="0"/>
        <w:rPr>
          <w:rFonts w:eastAsia="仿宋_GB2312"/>
          <w:b/>
          <w:bCs/>
          <w:sz w:val="24"/>
        </w:rPr>
      </w:pPr>
    </w:p>
    <w:p w14:paraId="0CE782F2">
      <w:pPr>
        <w:pStyle w:val="27"/>
        <w:ind w:left="0" w:leftChars="0" w:firstLine="0" w:firstLineChars="0"/>
        <w:rPr>
          <w:rFonts w:eastAsia="仿宋_GB2312"/>
          <w:b/>
          <w:bCs/>
          <w:sz w:val="24"/>
        </w:rPr>
      </w:pPr>
    </w:p>
    <w:p w14:paraId="28972BFF">
      <w:pPr>
        <w:pStyle w:val="27"/>
        <w:ind w:left="0" w:leftChars="0" w:firstLine="0" w:firstLineChars="0"/>
        <w:rPr>
          <w:rFonts w:eastAsia="仿宋_GB2312"/>
          <w:b/>
          <w:bCs/>
          <w:sz w:val="24"/>
        </w:rPr>
      </w:pPr>
    </w:p>
    <w:p w14:paraId="4A7FA450">
      <w:pPr>
        <w:pStyle w:val="27"/>
        <w:ind w:left="0" w:leftChars="0" w:firstLine="0" w:firstLineChars="0"/>
        <w:rPr>
          <w:rFonts w:eastAsia="仿宋_GB2312"/>
          <w:b/>
          <w:bCs/>
          <w:sz w:val="24"/>
        </w:rPr>
      </w:pPr>
    </w:p>
    <w:p w14:paraId="1DCF6044">
      <w:pPr>
        <w:pStyle w:val="27"/>
        <w:ind w:left="0" w:leftChars="0" w:firstLine="0" w:firstLineChars="0"/>
        <w:rPr>
          <w:rFonts w:eastAsia="仿宋_GB2312"/>
          <w:b/>
          <w:bCs/>
          <w:sz w:val="24"/>
        </w:rPr>
      </w:pPr>
    </w:p>
    <w:p w14:paraId="37ACC3F4">
      <w:pPr>
        <w:pStyle w:val="27"/>
        <w:ind w:left="0" w:leftChars="0" w:firstLine="0" w:firstLineChars="0"/>
        <w:rPr>
          <w:rFonts w:eastAsia="仿宋_GB2312"/>
          <w:b/>
          <w:bCs/>
          <w:sz w:val="24"/>
        </w:rPr>
      </w:pPr>
    </w:p>
    <w:p w14:paraId="79E64AC4">
      <w:pPr>
        <w:pStyle w:val="27"/>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12CF4D52">
      <w:pPr>
        <w:spacing w:line="360" w:lineRule="atLeast"/>
        <w:jc w:val="center"/>
        <w:rPr>
          <w:rFonts w:ascii="宋体"/>
          <w:sz w:val="24"/>
        </w:rPr>
      </w:pPr>
      <w:r>
        <w:rPr>
          <w:rFonts w:hint="eastAsia" w:ascii="宋体"/>
          <w:b/>
          <w:sz w:val="28"/>
        </w:rPr>
        <w:t>关于资格的声明函</w:t>
      </w:r>
    </w:p>
    <w:p w14:paraId="35D6100B">
      <w:pPr>
        <w:spacing w:line="360" w:lineRule="atLeast"/>
        <w:rPr>
          <w:rFonts w:ascii="宋体"/>
          <w:sz w:val="24"/>
        </w:rPr>
      </w:pPr>
      <w:r>
        <w:rPr>
          <w:rFonts w:ascii="宋体"/>
          <w:sz w:val="24"/>
        </w:rPr>
        <w:t xml:space="preserve">     </w:t>
      </w:r>
    </w:p>
    <w:p w14:paraId="703233E2">
      <w:pPr>
        <w:spacing w:line="360" w:lineRule="atLeast"/>
        <w:rPr>
          <w:rFonts w:ascii="宋体"/>
          <w:sz w:val="24"/>
        </w:rPr>
      </w:pPr>
      <w:r>
        <w:rPr>
          <w:rFonts w:ascii="宋体"/>
        </w:rPr>
        <w:t>___________________________</w:t>
      </w:r>
      <w:r>
        <w:rPr>
          <w:rFonts w:hint="eastAsia" w:ascii="宋体"/>
          <w:sz w:val="24"/>
        </w:rPr>
        <w:t>：</w:t>
      </w:r>
    </w:p>
    <w:p w14:paraId="50FD66A7">
      <w:pPr>
        <w:spacing w:line="360" w:lineRule="atLeast"/>
        <w:rPr>
          <w:rFonts w:ascii="宋体"/>
          <w:sz w:val="24"/>
        </w:rPr>
      </w:pPr>
      <w:r>
        <w:rPr>
          <w:rFonts w:ascii="宋体"/>
          <w:sz w:val="24"/>
        </w:rPr>
        <w:t xml:space="preserve">    </w:t>
      </w:r>
    </w:p>
    <w:p w14:paraId="2457F0C2">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w:t>
      </w:r>
      <w:r>
        <w:rPr>
          <w:rFonts w:hint="eastAsia" w:ascii="宋体"/>
          <w:sz w:val="24"/>
          <w:lang w:val="en-US" w:eastAsia="zh-CN"/>
        </w:rPr>
        <w:t>或</w:t>
      </w:r>
      <w:r>
        <w:rPr>
          <w:rFonts w:hint="eastAsia" w:ascii="宋体"/>
          <w:sz w:val="24"/>
        </w:rPr>
        <w:t>服务名称），并证明提交的下列文件和说明是准确的和真实的。</w:t>
      </w:r>
    </w:p>
    <w:p w14:paraId="5CBBFF04">
      <w:pPr>
        <w:spacing w:line="360" w:lineRule="atLeast"/>
        <w:rPr>
          <w:rFonts w:ascii="宋体"/>
          <w:sz w:val="24"/>
        </w:rPr>
      </w:pPr>
      <w:r>
        <w:rPr>
          <w:rFonts w:ascii="宋体"/>
          <w:sz w:val="24"/>
        </w:rPr>
        <w:t xml:space="preserve">    </w:t>
      </w:r>
    </w:p>
    <w:p w14:paraId="333333AA">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4E51DA39">
      <w:pPr>
        <w:spacing w:line="360" w:lineRule="atLeast"/>
        <w:rPr>
          <w:rFonts w:ascii="宋体"/>
          <w:sz w:val="24"/>
        </w:rPr>
      </w:pPr>
      <w:r>
        <w:rPr>
          <w:rFonts w:ascii="宋体"/>
          <w:sz w:val="24"/>
        </w:rPr>
        <w:t xml:space="preserve">    </w:t>
      </w:r>
    </w:p>
    <w:p w14:paraId="352D91E7">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3043128D">
      <w:pPr>
        <w:spacing w:line="360" w:lineRule="atLeast"/>
        <w:rPr>
          <w:rFonts w:ascii="宋体"/>
          <w:sz w:val="24"/>
        </w:rPr>
      </w:pPr>
      <w:r>
        <w:rPr>
          <w:rFonts w:ascii="宋体"/>
          <w:sz w:val="24"/>
        </w:rPr>
        <w:t xml:space="preserve">     </w:t>
      </w:r>
    </w:p>
    <w:p w14:paraId="182B7794">
      <w:pPr>
        <w:spacing w:line="360" w:lineRule="atLeast"/>
        <w:rPr>
          <w:rFonts w:ascii="宋体"/>
          <w:sz w:val="24"/>
        </w:rPr>
      </w:pPr>
      <w:r>
        <w:rPr>
          <w:rFonts w:ascii="宋体"/>
          <w:sz w:val="24"/>
        </w:rPr>
        <w:t xml:space="preserve">    </w:t>
      </w:r>
    </w:p>
    <w:p w14:paraId="56971FC3">
      <w:pPr>
        <w:spacing w:before="120" w:beforeLines="50" w:line="400" w:lineRule="exact"/>
        <w:ind w:firstLine="360" w:firstLineChars="150"/>
        <w:rPr>
          <w:sz w:val="24"/>
        </w:rPr>
      </w:pPr>
      <w:r>
        <w:rPr>
          <w:rFonts w:hint="eastAsia"/>
          <w:sz w:val="24"/>
        </w:rPr>
        <w:t>响应人名称（盖章）：</w:t>
      </w:r>
      <w:r>
        <w:rPr>
          <w:sz w:val="24"/>
        </w:rPr>
        <w:t>___________________</w:t>
      </w:r>
    </w:p>
    <w:p w14:paraId="7EAA621D">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6982F06A">
      <w:pPr>
        <w:spacing w:before="120" w:beforeLines="50" w:line="400" w:lineRule="exact"/>
        <w:ind w:firstLine="360" w:firstLineChars="150"/>
        <w:rPr>
          <w:sz w:val="24"/>
        </w:rPr>
      </w:pPr>
      <w:r>
        <w:rPr>
          <w:rFonts w:hint="eastAsia"/>
          <w:sz w:val="24"/>
        </w:rPr>
        <w:t>日   期：</w:t>
      </w:r>
      <w:r>
        <w:rPr>
          <w:sz w:val="24"/>
        </w:rPr>
        <w:t xml:space="preserve">___________________     </w:t>
      </w:r>
    </w:p>
    <w:p w14:paraId="5F4DF257">
      <w:pPr>
        <w:pStyle w:val="27"/>
        <w:ind w:left="0" w:leftChars="0" w:firstLine="0" w:firstLineChars="0"/>
        <w:jc w:val="center"/>
        <w:rPr>
          <w:rFonts w:eastAsia="仿宋_GB2312"/>
          <w:b/>
          <w:bCs/>
          <w:sz w:val="24"/>
        </w:rPr>
      </w:pPr>
    </w:p>
    <w:p w14:paraId="4C56D9A8">
      <w:pPr>
        <w:pStyle w:val="27"/>
        <w:ind w:left="0" w:leftChars="0" w:firstLine="0" w:firstLineChars="0"/>
        <w:rPr>
          <w:rFonts w:eastAsia="仿宋_GB2312"/>
          <w:sz w:val="24"/>
        </w:rPr>
      </w:pPr>
    </w:p>
    <w:p w14:paraId="3AE8EB02">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148C7190">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6AED5FE0">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2F8407EA">
      <w:pPr>
        <w:spacing w:line="360" w:lineRule="atLeast"/>
        <w:jc w:val="center"/>
        <w:rPr>
          <w:rFonts w:ascii="宋体"/>
          <w:b/>
          <w:sz w:val="30"/>
        </w:rPr>
      </w:pPr>
    </w:p>
    <w:p w14:paraId="77307971">
      <w:pPr>
        <w:spacing w:line="360" w:lineRule="atLeast"/>
        <w:rPr>
          <w:b/>
        </w:rPr>
      </w:pPr>
    </w:p>
    <w:p w14:paraId="19AFD14D">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08A40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08FD2428">
            <w:pPr>
              <w:spacing w:line="360" w:lineRule="atLeast"/>
              <w:jc w:val="center"/>
            </w:pPr>
            <w:r>
              <w:rPr>
                <w:rFonts w:hint="eastAsia"/>
              </w:rPr>
              <w:t>响应人单位名称</w:t>
            </w:r>
          </w:p>
        </w:tc>
        <w:tc>
          <w:tcPr>
            <w:tcW w:w="7875" w:type="dxa"/>
            <w:gridSpan w:val="10"/>
          </w:tcPr>
          <w:p w14:paraId="7260DA4F">
            <w:pPr>
              <w:spacing w:line="360" w:lineRule="atLeast"/>
              <w:jc w:val="center"/>
            </w:pPr>
          </w:p>
        </w:tc>
      </w:tr>
      <w:tr w14:paraId="54CB2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180796E4">
            <w:pPr>
              <w:spacing w:line="360" w:lineRule="atLeast"/>
              <w:jc w:val="center"/>
            </w:pPr>
            <w:r>
              <w:rPr>
                <w:rFonts w:hint="eastAsia"/>
              </w:rPr>
              <w:t>详细地址</w:t>
            </w:r>
          </w:p>
        </w:tc>
        <w:tc>
          <w:tcPr>
            <w:tcW w:w="7875" w:type="dxa"/>
            <w:gridSpan w:val="10"/>
          </w:tcPr>
          <w:p w14:paraId="76347075">
            <w:pPr>
              <w:spacing w:line="360" w:lineRule="atLeast"/>
              <w:jc w:val="center"/>
            </w:pPr>
          </w:p>
        </w:tc>
      </w:tr>
      <w:tr w14:paraId="10AAD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145E0C8">
            <w:pPr>
              <w:spacing w:line="360" w:lineRule="atLeast"/>
              <w:jc w:val="center"/>
            </w:pPr>
            <w:r>
              <w:rPr>
                <w:rFonts w:hint="eastAsia"/>
              </w:rPr>
              <w:t>主管部门</w:t>
            </w:r>
          </w:p>
        </w:tc>
        <w:tc>
          <w:tcPr>
            <w:tcW w:w="1575" w:type="dxa"/>
            <w:gridSpan w:val="2"/>
          </w:tcPr>
          <w:p w14:paraId="40CD1F8A">
            <w:pPr>
              <w:spacing w:line="360" w:lineRule="atLeast"/>
              <w:jc w:val="center"/>
            </w:pPr>
          </w:p>
        </w:tc>
        <w:tc>
          <w:tcPr>
            <w:tcW w:w="1470" w:type="dxa"/>
            <w:gridSpan w:val="2"/>
          </w:tcPr>
          <w:p w14:paraId="183FC488">
            <w:pPr>
              <w:spacing w:line="360" w:lineRule="atLeast"/>
              <w:jc w:val="center"/>
            </w:pPr>
            <w:r>
              <w:rPr>
                <w:rFonts w:hint="eastAsia"/>
              </w:rPr>
              <w:t>法人代表</w:t>
            </w:r>
          </w:p>
        </w:tc>
        <w:tc>
          <w:tcPr>
            <w:tcW w:w="1680" w:type="dxa"/>
            <w:gridSpan w:val="3"/>
          </w:tcPr>
          <w:p w14:paraId="61634F40">
            <w:pPr>
              <w:spacing w:line="360" w:lineRule="atLeast"/>
              <w:jc w:val="center"/>
            </w:pPr>
          </w:p>
        </w:tc>
        <w:tc>
          <w:tcPr>
            <w:tcW w:w="945" w:type="dxa"/>
          </w:tcPr>
          <w:p w14:paraId="39E42CC8">
            <w:pPr>
              <w:spacing w:line="360" w:lineRule="atLeast"/>
              <w:jc w:val="center"/>
            </w:pPr>
            <w:r>
              <w:rPr>
                <w:rFonts w:hint="eastAsia"/>
              </w:rPr>
              <w:t>职务</w:t>
            </w:r>
          </w:p>
        </w:tc>
        <w:tc>
          <w:tcPr>
            <w:tcW w:w="2205" w:type="dxa"/>
            <w:gridSpan w:val="2"/>
          </w:tcPr>
          <w:p w14:paraId="0196C908">
            <w:pPr>
              <w:spacing w:line="360" w:lineRule="atLeast"/>
              <w:jc w:val="center"/>
            </w:pPr>
          </w:p>
        </w:tc>
      </w:tr>
      <w:tr w14:paraId="0C723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055D3F93">
            <w:pPr>
              <w:spacing w:line="360" w:lineRule="atLeast"/>
              <w:jc w:val="center"/>
            </w:pPr>
            <w:r>
              <w:rPr>
                <w:rFonts w:hint="eastAsia"/>
              </w:rPr>
              <w:t>经济类型</w:t>
            </w:r>
          </w:p>
        </w:tc>
        <w:tc>
          <w:tcPr>
            <w:tcW w:w="1575" w:type="dxa"/>
            <w:gridSpan w:val="2"/>
          </w:tcPr>
          <w:p w14:paraId="655CA8C7">
            <w:pPr>
              <w:spacing w:line="360" w:lineRule="atLeast"/>
              <w:jc w:val="center"/>
            </w:pPr>
          </w:p>
        </w:tc>
        <w:tc>
          <w:tcPr>
            <w:tcW w:w="1470" w:type="dxa"/>
            <w:gridSpan w:val="2"/>
          </w:tcPr>
          <w:p w14:paraId="2EC3CF98">
            <w:pPr>
              <w:spacing w:line="360" w:lineRule="atLeast"/>
              <w:jc w:val="center"/>
            </w:pPr>
            <w:r>
              <w:rPr>
                <w:rFonts w:hint="eastAsia"/>
              </w:rPr>
              <w:t>授权代表</w:t>
            </w:r>
          </w:p>
        </w:tc>
        <w:tc>
          <w:tcPr>
            <w:tcW w:w="1680" w:type="dxa"/>
            <w:gridSpan w:val="3"/>
          </w:tcPr>
          <w:p w14:paraId="28FFCE97">
            <w:pPr>
              <w:spacing w:line="360" w:lineRule="atLeast"/>
              <w:jc w:val="center"/>
            </w:pPr>
          </w:p>
        </w:tc>
        <w:tc>
          <w:tcPr>
            <w:tcW w:w="945" w:type="dxa"/>
          </w:tcPr>
          <w:p w14:paraId="78A53E8F">
            <w:pPr>
              <w:spacing w:line="360" w:lineRule="atLeast"/>
              <w:jc w:val="center"/>
            </w:pPr>
            <w:r>
              <w:rPr>
                <w:rFonts w:hint="eastAsia"/>
              </w:rPr>
              <w:t>职务</w:t>
            </w:r>
          </w:p>
        </w:tc>
        <w:tc>
          <w:tcPr>
            <w:tcW w:w="2205" w:type="dxa"/>
            <w:gridSpan w:val="2"/>
          </w:tcPr>
          <w:p w14:paraId="765DEDA1">
            <w:pPr>
              <w:spacing w:line="360" w:lineRule="atLeast"/>
              <w:jc w:val="center"/>
            </w:pPr>
          </w:p>
        </w:tc>
      </w:tr>
      <w:tr w14:paraId="64C69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5050E16">
            <w:pPr>
              <w:spacing w:line="360" w:lineRule="atLeast"/>
              <w:jc w:val="center"/>
            </w:pPr>
            <w:r>
              <w:rPr>
                <w:rFonts w:hint="eastAsia"/>
              </w:rPr>
              <w:t>邮政编码</w:t>
            </w:r>
          </w:p>
        </w:tc>
        <w:tc>
          <w:tcPr>
            <w:tcW w:w="1575" w:type="dxa"/>
            <w:gridSpan w:val="2"/>
          </w:tcPr>
          <w:p w14:paraId="7DFA1697">
            <w:pPr>
              <w:spacing w:line="360" w:lineRule="atLeast"/>
              <w:jc w:val="center"/>
            </w:pPr>
          </w:p>
        </w:tc>
        <w:tc>
          <w:tcPr>
            <w:tcW w:w="1470" w:type="dxa"/>
            <w:gridSpan w:val="2"/>
          </w:tcPr>
          <w:p w14:paraId="7E418C52">
            <w:pPr>
              <w:spacing w:line="360" w:lineRule="atLeast"/>
              <w:jc w:val="center"/>
            </w:pPr>
            <w:r>
              <w:rPr>
                <w:rFonts w:hint="eastAsia"/>
              </w:rPr>
              <w:t>电话</w:t>
            </w:r>
          </w:p>
        </w:tc>
        <w:tc>
          <w:tcPr>
            <w:tcW w:w="1680" w:type="dxa"/>
            <w:gridSpan w:val="3"/>
          </w:tcPr>
          <w:p w14:paraId="33B13487">
            <w:pPr>
              <w:spacing w:line="360" w:lineRule="atLeast"/>
              <w:jc w:val="center"/>
            </w:pPr>
          </w:p>
        </w:tc>
        <w:tc>
          <w:tcPr>
            <w:tcW w:w="945" w:type="dxa"/>
          </w:tcPr>
          <w:p w14:paraId="3038F9EF">
            <w:pPr>
              <w:spacing w:line="360" w:lineRule="atLeast"/>
              <w:jc w:val="center"/>
            </w:pPr>
            <w:r>
              <w:rPr>
                <w:rFonts w:hint="eastAsia"/>
              </w:rPr>
              <w:t>传真</w:t>
            </w:r>
          </w:p>
        </w:tc>
        <w:tc>
          <w:tcPr>
            <w:tcW w:w="2205" w:type="dxa"/>
            <w:gridSpan w:val="2"/>
          </w:tcPr>
          <w:p w14:paraId="14D905F7">
            <w:pPr>
              <w:spacing w:line="360" w:lineRule="atLeast"/>
              <w:jc w:val="center"/>
            </w:pPr>
          </w:p>
        </w:tc>
      </w:tr>
      <w:tr w14:paraId="2145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322D0ADB">
            <w:pPr>
              <w:spacing w:line="360" w:lineRule="atLeast"/>
              <w:jc w:val="center"/>
            </w:pPr>
          </w:p>
          <w:p w14:paraId="05063460">
            <w:pPr>
              <w:spacing w:line="360" w:lineRule="atLeast"/>
              <w:jc w:val="center"/>
            </w:pPr>
            <w:r>
              <w:rPr>
                <w:rFonts w:hint="eastAsia"/>
              </w:rPr>
              <w:t>单位简历</w:t>
            </w:r>
          </w:p>
          <w:p w14:paraId="5A13FEEC">
            <w:pPr>
              <w:spacing w:line="360" w:lineRule="atLeast"/>
              <w:jc w:val="center"/>
            </w:pPr>
            <w:r>
              <w:rPr>
                <w:rFonts w:hint="eastAsia"/>
              </w:rPr>
              <w:t>及机构</w:t>
            </w:r>
          </w:p>
        </w:tc>
        <w:tc>
          <w:tcPr>
            <w:tcW w:w="7875" w:type="dxa"/>
            <w:gridSpan w:val="10"/>
          </w:tcPr>
          <w:p w14:paraId="4C27787A">
            <w:pPr>
              <w:spacing w:line="360" w:lineRule="atLeast"/>
            </w:pPr>
          </w:p>
        </w:tc>
      </w:tr>
      <w:tr w14:paraId="4FE3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0D848BBB">
            <w:pPr>
              <w:spacing w:line="360" w:lineRule="atLeast"/>
              <w:jc w:val="center"/>
            </w:pPr>
            <w:r>
              <w:rPr>
                <w:rFonts w:hint="eastAsia"/>
              </w:rPr>
              <w:t>单位优势</w:t>
            </w:r>
          </w:p>
          <w:p w14:paraId="30F139AF">
            <w:pPr>
              <w:spacing w:line="360" w:lineRule="atLeast"/>
              <w:jc w:val="center"/>
            </w:pPr>
            <w:r>
              <w:rPr>
                <w:rFonts w:hint="eastAsia"/>
              </w:rPr>
              <w:t>及特长</w:t>
            </w:r>
          </w:p>
        </w:tc>
        <w:tc>
          <w:tcPr>
            <w:tcW w:w="7875" w:type="dxa"/>
            <w:gridSpan w:val="10"/>
            <w:tcBorders>
              <w:bottom w:val="nil"/>
            </w:tcBorders>
          </w:tcPr>
          <w:p w14:paraId="313EC39E">
            <w:pPr>
              <w:spacing w:line="360" w:lineRule="atLeast"/>
            </w:pPr>
          </w:p>
        </w:tc>
      </w:tr>
      <w:tr w14:paraId="3836B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6191B119">
            <w:pPr>
              <w:spacing w:line="360" w:lineRule="atLeast"/>
            </w:pPr>
          </w:p>
          <w:p w14:paraId="2D43E8B2">
            <w:pPr>
              <w:spacing w:line="360" w:lineRule="atLeast"/>
            </w:pPr>
            <w:r>
              <w:t xml:space="preserve">   </w:t>
            </w:r>
            <w:r>
              <w:rPr>
                <w:rFonts w:hint="eastAsia"/>
              </w:rPr>
              <w:t>单</w:t>
            </w:r>
          </w:p>
          <w:p w14:paraId="2142BBA0">
            <w:pPr>
              <w:spacing w:line="360" w:lineRule="atLeast"/>
            </w:pPr>
            <w:r>
              <w:t xml:space="preserve">   </w:t>
            </w:r>
            <w:r>
              <w:rPr>
                <w:rFonts w:hint="eastAsia"/>
              </w:rPr>
              <w:t>位</w:t>
            </w:r>
          </w:p>
          <w:p w14:paraId="18249D21">
            <w:pPr>
              <w:spacing w:line="360" w:lineRule="atLeast"/>
            </w:pPr>
            <w:r>
              <w:t xml:space="preserve">   </w:t>
            </w:r>
            <w:r>
              <w:rPr>
                <w:rFonts w:hint="eastAsia"/>
              </w:rPr>
              <w:t>概</w:t>
            </w:r>
          </w:p>
          <w:p w14:paraId="4FACB0B6">
            <w:pPr>
              <w:spacing w:line="360" w:lineRule="atLeast"/>
            </w:pPr>
            <w:r>
              <w:t xml:space="preserve">   </w:t>
            </w:r>
            <w:r>
              <w:rPr>
                <w:rFonts w:hint="eastAsia"/>
              </w:rPr>
              <w:t>况</w:t>
            </w:r>
          </w:p>
        </w:tc>
        <w:tc>
          <w:tcPr>
            <w:tcW w:w="945" w:type="dxa"/>
            <w:vMerge w:val="restart"/>
          </w:tcPr>
          <w:p w14:paraId="2F041906">
            <w:pPr>
              <w:spacing w:line="360" w:lineRule="atLeast"/>
              <w:jc w:val="center"/>
            </w:pPr>
            <w:r>
              <w:rPr>
                <w:rFonts w:hint="eastAsia"/>
              </w:rPr>
              <w:t>职工</w:t>
            </w:r>
          </w:p>
          <w:p w14:paraId="4B40CC07">
            <w:pPr>
              <w:spacing w:line="360" w:lineRule="atLeast"/>
              <w:jc w:val="center"/>
            </w:pPr>
            <w:r>
              <w:rPr>
                <w:rFonts w:hint="eastAsia"/>
              </w:rPr>
              <w:t>总数</w:t>
            </w:r>
          </w:p>
        </w:tc>
        <w:tc>
          <w:tcPr>
            <w:tcW w:w="2415" w:type="dxa"/>
            <w:gridSpan w:val="4"/>
            <w:vMerge w:val="restart"/>
          </w:tcPr>
          <w:p w14:paraId="0FE00203">
            <w:pPr>
              <w:spacing w:line="360" w:lineRule="atLeast"/>
              <w:jc w:val="right"/>
            </w:pPr>
            <w:r>
              <w:rPr>
                <w:rFonts w:hint="eastAsia"/>
              </w:rPr>
              <w:t>人</w:t>
            </w:r>
          </w:p>
        </w:tc>
        <w:tc>
          <w:tcPr>
            <w:tcW w:w="4515" w:type="dxa"/>
            <w:gridSpan w:val="5"/>
          </w:tcPr>
          <w:p w14:paraId="1FB9DBEC">
            <w:pPr>
              <w:spacing w:line="360" w:lineRule="atLeast"/>
            </w:pPr>
            <w:r>
              <w:rPr>
                <w:rFonts w:hint="eastAsia"/>
              </w:rPr>
              <w:t>生产工人（如有）</w:t>
            </w:r>
            <w:r>
              <w:t xml:space="preserve">                </w:t>
            </w:r>
            <w:r>
              <w:rPr>
                <w:rFonts w:hint="eastAsia"/>
              </w:rPr>
              <w:t>人</w:t>
            </w:r>
          </w:p>
        </w:tc>
      </w:tr>
      <w:tr w14:paraId="33BE3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5B24681">
            <w:pPr>
              <w:spacing w:line="360" w:lineRule="atLeast"/>
            </w:pPr>
          </w:p>
        </w:tc>
        <w:tc>
          <w:tcPr>
            <w:tcW w:w="945" w:type="dxa"/>
            <w:vMerge w:val="continue"/>
          </w:tcPr>
          <w:p w14:paraId="434779DC">
            <w:pPr>
              <w:spacing w:line="360" w:lineRule="atLeast"/>
              <w:jc w:val="center"/>
            </w:pPr>
          </w:p>
        </w:tc>
        <w:tc>
          <w:tcPr>
            <w:tcW w:w="2415" w:type="dxa"/>
            <w:gridSpan w:val="4"/>
            <w:vMerge w:val="continue"/>
          </w:tcPr>
          <w:p w14:paraId="281AD333">
            <w:pPr>
              <w:spacing w:line="360" w:lineRule="atLeast"/>
            </w:pPr>
          </w:p>
        </w:tc>
        <w:tc>
          <w:tcPr>
            <w:tcW w:w="4515" w:type="dxa"/>
            <w:gridSpan w:val="5"/>
          </w:tcPr>
          <w:p w14:paraId="2825230C">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38F0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24307712">
            <w:pPr>
              <w:spacing w:line="360" w:lineRule="atLeast"/>
            </w:pPr>
          </w:p>
        </w:tc>
        <w:tc>
          <w:tcPr>
            <w:tcW w:w="945" w:type="dxa"/>
            <w:vMerge w:val="restart"/>
          </w:tcPr>
          <w:p w14:paraId="7254B026">
            <w:pPr>
              <w:spacing w:line="360" w:lineRule="atLeast"/>
              <w:jc w:val="center"/>
            </w:pPr>
            <w:r>
              <w:rPr>
                <w:rFonts w:hint="eastAsia"/>
              </w:rPr>
              <w:t>流动</w:t>
            </w:r>
          </w:p>
          <w:p w14:paraId="35F68E01">
            <w:pPr>
              <w:spacing w:line="360" w:lineRule="atLeast"/>
              <w:jc w:val="center"/>
            </w:pPr>
            <w:r>
              <w:rPr>
                <w:rFonts w:hint="eastAsia"/>
              </w:rPr>
              <w:t>资金</w:t>
            </w:r>
          </w:p>
        </w:tc>
        <w:tc>
          <w:tcPr>
            <w:tcW w:w="2415" w:type="dxa"/>
            <w:gridSpan w:val="4"/>
            <w:vMerge w:val="restart"/>
          </w:tcPr>
          <w:p w14:paraId="4EB27AEE">
            <w:pPr>
              <w:spacing w:line="360" w:lineRule="atLeast"/>
              <w:jc w:val="right"/>
            </w:pPr>
            <w:r>
              <w:rPr>
                <w:rFonts w:hint="eastAsia"/>
              </w:rPr>
              <w:t>万元</w:t>
            </w:r>
          </w:p>
        </w:tc>
        <w:tc>
          <w:tcPr>
            <w:tcW w:w="840" w:type="dxa"/>
            <w:vMerge w:val="restart"/>
          </w:tcPr>
          <w:p w14:paraId="3022C9A3">
            <w:pPr>
              <w:spacing w:line="360" w:lineRule="atLeast"/>
            </w:pPr>
            <w:r>
              <w:rPr>
                <w:rFonts w:hint="eastAsia"/>
              </w:rPr>
              <w:t>资金</w:t>
            </w:r>
          </w:p>
          <w:p w14:paraId="419E4F80">
            <w:pPr>
              <w:spacing w:line="360" w:lineRule="atLeast"/>
            </w:pPr>
            <w:r>
              <w:rPr>
                <w:rFonts w:hint="eastAsia"/>
              </w:rPr>
              <w:t>来源</w:t>
            </w:r>
          </w:p>
        </w:tc>
        <w:tc>
          <w:tcPr>
            <w:tcW w:w="1575" w:type="dxa"/>
            <w:gridSpan w:val="3"/>
          </w:tcPr>
          <w:p w14:paraId="715CC0CE">
            <w:pPr>
              <w:spacing w:line="360" w:lineRule="atLeast"/>
            </w:pPr>
            <w:r>
              <w:rPr>
                <w:rFonts w:hint="eastAsia"/>
              </w:rPr>
              <w:t>自有资金</w:t>
            </w:r>
          </w:p>
        </w:tc>
        <w:tc>
          <w:tcPr>
            <w:tcW w:w="2100" w:type="dxa"/>
          </w:tcPr>
          <w:p w14:paraId="0E5DA0D7">
            <w:pPr>
              <w:spacing w:line="360" w:lineRule="atLeast"/>
              <w:jc w:val="right"/>
            </w:pPr>
            <w:r>
              <w:rPr>
                <w:rFonts w:hint="eastAsia"/>
              </w:rPr>
              <w:t>万元</w:t>
            </w:r>
          </w:p>
        </w:tc>
      </w:tr>
      <w:tr w14:paraId="0FFC4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CD39AF8">
            <w:pPr>
              <w:spacing w:line="360" w:lineRule="atLeast"/>
            </w:pPr>
          </w:p>
        </w:tc>
        <w:tc>
          <w:tcPr>
            <w:tcW w:w="945" w:type="dxa"/>
            <w:vMerge w:val="continue"/>
            <w:tcBorders>
              <w:bottom w:val="nil"/>
            </w:tcBorders>
          </w:tcPr>
          <w:p w14:paraId="0CED158E">
            <w:pPr>
              <w:spacing w:line="360" w:lineRule="atLeast"/>
              <w:jc w:val="center"/>
            </w:pPr>
          </w:p>
        </w:tc>
        <w:tc>
          <w:tcPr>
            <w:tcW w:w="2415" w:type="dxa"/>
            <w:gridSpan w:val="4"/>
            <w:vMerge w:val="continue"/>
            <w:tcBorders>
              <w:bottom w:val="nil"/>
            </w:tcBorders>
          </w:tcPr>
          <w:p w14:paraId="7E60ACFE">
            <w:pPr>
              <w:spacing w:line="360" w:lineRule="atLeast"/>
            </w:pPr>
          </w:p>
        </w:tc>
        <w:tc>
          <w:tcPr>
            <w:tcW w:w="840" w:type="dxa"/>
            <w:vMerge w:val="continue"/>
            <w:tcBorders>
              <w:bottom w:val="nil"/>
            </w:tcBorders>
          </w:tcPr>
          <w:p w14:paraId="5DD98641">
            <w:pPr>
              <w:spacing w:line="360" w:lineRule="atLeast"/>
            </w:pPr>
          </w:p>
        </w:tc>
        <w:tc>
          <w:tcPr>
            <w:tcW w:w="1575" w:type="dxa"/>
            <w:gridSpan w:val="3"/>
            <w:tcBorders>
              <w:bottom w:val="nil"/>
            </w:tcBorders>
          </w:tcPr>
          <w:p w14:paraId="7D0060B9">
            <w:pPr>
              <w:spacing w:line="360" w:lineRule="atLeast"/>
            </w:pPr>
            <w:r>
              <w:rPr>
                <w:rFonts w:hint="eastAsia"/>
              </w:rPr>
              <w:t>银行贷款</w:t>
            </w:r>
          </w:p>
        </w:tc>
        <w:tc>
          <w:tcPr>
            <w:tcW w:w="2100" w:type="dxa"/>
            <w:tcBorders>
              <w:bottom w:val="nil"/>
            </w:tcBorders>
          </w:tcPr>
          <w:p w14:paraId="128B95BE">
            <w:pPr>
              <w:spacing w:line="360" w:lineRule="atLeast"/>
              <w:jc w:val="right"/>
            </w:pPr>
            <w:r>
              <w:rPr>
                <w:rFonts w:hint="eastAsia"/>
              </w:rPr>
              <w:t>万元</w:t>
            </w:r>
          </w:p>
        </w:tc>
      </w:tr>
      <w:tr w14:paraId="66BF7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C95006A">
            <w:pPr>
              <w:spacing w:line="360" w:lineRule="atLeast"/>
            </w:pPr>
          </w:p>
        </w:tc>
        <w:tc>
          <w:tcPr>
            <w:tcW w:w="945" w:type="dxa"/>
            <w:vMerge w:val="restart"/>
          </w:tcPr>
          <w:p w14:paraId="5B3DBC7F">
            <w:pPr>
              <w:spacing w:line="360" w:lineRule="atLeast"/>
              <w:jc w:val="center"/>
            </w:pPr>
            <w:r>
              <w:rPr>
                <w:rFonts w:hint="eastAsia"/>
              </w:rPr>
              <w:t>固定</w:t>
            </w:r>
          </w:p>
          <w:p w14:paraId="6A7533BE">
            <w:pPr>
              <w:spacing w:line="360" w:lineRule="atLeast"/>
              <w:jc w:val="center"/>
            </w:pPr>
            <w:r>
              <w:rPr>
                <w:rFonts w:hint="eastAsia"/>
              </w:rPr>
              <w:t>资产</w:t>
            </w:r>
          </w:p>
        </w:tc>
        <w:tc>
          <w:tcPr>
            <w:tcW w:w="2415" w:type="dxa"/>
            <w:gridSpan w:val="4"/>
          </w:tcPr>
          <w:p w14:paraId="2D4EF789">
            <w:pPr>
              <w:spacing w:line="360" w:lineRule="atLeast"/>
            </w:pPr>
            <w:r>
              <w:rPr>
                <w:rFonts w:hint="eastAsia"/>
              </w:rPr>
              <w:t>原值</w:t>
            </w:r>
            <w:r>
              <w:t xml:space="preserve">             </w:t>
            </w:r>
            <w:r>
              <w:rPr>
                <w:rFonts w:hint="eastAsia"/>
              </w:rPr>
              <w:t>万元</w:t>
            </w:r>
          </w:p>
        </w:tc>
        <w:tc>
          <w:tcPr>
            <w:tcW w:w="840" w:type="dxa"/>
            <w:vMerge w:val="restart"/>
          </w:tcPr>
          <w:p w14:paraId="497B11BE">
            <w:pPr>
              <w:spacing w:line="360" w:lineRule="atLeast"/>
            </w:pPr>
            <w:r>
              <w:rPr>
                <w:rFonts w:hint="eastAsia"/>
              </w:rPr>
              <w:t>资金</w:t>
            </w:r>
          </w:p>
          <w:p w14:paraId="11649119">
            <w:pPr>
              <w:spacing w:line="360" w:lineRule="atLeast"/>
            </w:pPr>
            <w:r>
              <w:rPr>
                <w:rFonts w:hint="eastAsia"/>
              </w:rPr>
              <w:t>性质</w:t>
            </w:r>
          </w:p>
        </w:tc>
        <w:tc>
          <w:tcPr>
            <w:tcW w:w="1575" w:type="dxa"/>
            <w:gridSpan w:val="3"/>
          </w:tcPr>
          <w:p w14:paraId="5A1F3536">
            <w:pPr>
              <w:spacing w:line="360" w:lineRule="atLeast"/>
            </w:pPr>
            <w:r>
              <w:rPr>
                <w:rFonts w:hint="eastAsia"/>
              </w:rPr>
              <w:t>生产性</w:t>
            </w:r>
          </w:p>
        </w:tc>
        <w:tc>
          <w:tcPr>
            <w:tcW w:w="2100" w:type="dxa"/>
          </w:tcPr>
          <w:p w14:paraId="7A493D3E">
            <w:pPr>
              <w:spacing w:line="360" w:lineRule="atLeast"/>
              <w:jc w:val="right"/>
            </w:pPr>
            <w:r>
              <w:rPr>
                <w:rFonts w:hint="eastAsia"/>
              </w:rPr>
              <w:t>万元</w:t>
            </w:r>
          </w:p>
        </w:tc>
      </w:tr>
      <w:tr w14:paraId="7A773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59741C24">
            <w:pPr>
              <w:spacing w:line="360" w:lineRule="atLeast"/>
            </w:pPr>
          </w:p>
        </w:tc>
        <w:tc>
          <w:tcPr>
            <w:tcW w:w="945" w:type="dxa"/>
            <w:vMerge w:val="continue"/>
            <w:tcBorders>
              <w:bottom w:val="nil"/>
            </w:tcBorders>
          </w:tcPr>
          <w:p w14:paraId="56687CD3">
            <w:pPr>
              <w:spacing w:line="360" w:lineRule="atLeast"/>
              <w:jc w:val="center"/>
            </w:pPr>
          </w:p>
        </w:tc>
        <w:tc>
          <w:tcPr>
            <w:tcW w:w="2415" w:type="dxa"/>
            <w:gridSpan w:val="4"/>
            <w:tcBorders>
              <w:bottom w:val="nil"/>
            </w:tcBorders>
          </w:tcPr>
          <w:p w14:paraId="01898C23">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14D1DA42">
            <w:pPr>
              <w:spacing w:line="360" w:lineRule="atLeast"/>
            </w:pPr>
          </w:p>
        </w:tc>
        <w:tc>
          <w:tcPr>
            <w:tcW w:w="1575" w:type="dxa"/>
            <w:gridSpan w:val="3"/>
            <w:tcBorders>
              <w:bottom w:val="nil"/>
            </w:tcBorders>
          </w:tcPr>
          <w:p w14:paraId="51AECAA7">
            <w:pPr>
              <w:spacing w:line="360" w:lineRule="atLeast"/>
            </w:pPr>
            <w:r>
              <w:rPr>
                <w:rFonts w:hint="eastAsia"/>
              </w:rPr>
              <w:t>非生产性</w:t>
            </w:r>
          </w:p>
        </w:tc>
        <w:tc>
          <w:tcPr>
            <w:tcW w:w="2100" w:type="dxa"/>
            <w:tcBorders>
              <w:bottom w:val="nil"/>
            </w:tcBorders>
          </w:tcPr>
          <w:p w14:paraId="39A1423F">
            <w:pPr>
              <w:spacing w:line="360" w:lineRule="atLeast"/>
              <w:jc w:val="right"/>
            </w:pPr>
            <w:r>
              <w:rPr>
                <w:rFonts w:hint="eastAsia"/>
              </w:rPr>
              <w:t>万元</w:t>
            </w:r>
          </w:p>
        </w:tc>
      </w:tr>
      <w:tr w14:paraId="73AAB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4A91DC64">
            <w:pPr>
              <w:pBdr>
                <w:top w:val="single" w:color="auto" w:sz="6" w:space="1"/>
              </w:pBdr>
              <w:spacing w:line="360" w:lineRule="atLeast"/>
              <w:jc w:val="center"/>
            </w:pPr>
          </w:p>
          <w:p w14:paraId="58C0CA8F">
            <w:pPr>
              <w:pBdr>
                <w:top w:val="single" w:color="auto" w:sz="6" w:space="1"/>
              </w:pBdr>
              <w:spacing w:line="360" w:lineRule="atLeast"/>
              <w:jc w:val="center"/>
            </w:pPr>
            <w:r>
              <w:rPr>
                <w:rFonts w:hint="eastAsia"/>
              </w:rPr>
              <w:t xml:space="preserve">企业财    </w:t>
            </w:r>
          </w:p>
          <w:p w14:paraId="7727AECE">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486A1364">
            <w:pPr>
              <w:spacing w:line="360" w:lineRule="atLeast"/>
              <w:jc w:val="center"/>
            </w:pPr>
          </w:p>
        </w:tc>
        <w:tc>
          <w:tcPr>
            <w:tcW w:w="1155" w:type="dxa"/>
            <w:gridSpan w:val="2"/>
          </w:tcPr>
          <w:p w14:paraId="2876B53A">
            <w:pPr>
              <w:spacing w:line="360" w:lineRule="atLeast"/>
              <w:jc w:val="center"/>
            </w:pPr>
            <w:r>
              <w:rPr>
                <w:rFonts w:hint="eastAsia"/>
              </w:rPr>
              <w:t>收入总额</w:t>
            </w:r>
          </w:p>
        </w:tc>
        <w:tc>
          <w:tcPr>
            <w:tcW w:w="2100" w:type="dxa"/>
            <w:gridSpan w:val="3"/>
          </w:tcPr>
          <w:p w14:paraId="6D133A00">
            <w:pPr>
              <w:spacing w:line="360" w:lineRule="atLeast"/>
              <w:jc w:val="center"/>
            </w:pPr>
            <w:r>
              <w:rPr>
                <w:rFonts w:hint="eastAsia"/>
              </w:rPr>
              <w:t>利润总额</w:t>
            </w:r>
          </w:p>
        </w:tc>
        <w:tc>
          <w:tcPr>
            <w:tcW w:w="1575" w:type="dxa"/>
            <w:gridSpan w:val="3"/>
          </w:tcPr>
          <w:p w14:paraId="15A4FA3A">
            <w:pPr>
              <w:spacing w:line="360" w:lineRule="atLeast"/>
              <w:jc w:val="center"/>
            </w:pPr>
            <w:r>
              <w:rPr>
                <w:rFonts w:hint="eastAsia"/>
              </w:rPr>
              <w:t>税后利润</w:t>
            </w:r>
          </w:p>
        </w:tc>
        <w:tc>
          <w:tcPr>
            <w:tcW w:w="2100" w:type="dxa"/>
          </w:tcPr>
          <w:p w14:paraId="75205005">
            <w:pPr>
              <w:spacing w:line="360" w:lineRule="atLeast"/>
              <w:jc w:val="center"/>
            </w:pPr>
            <w:r>
              <w:rPr>
                <w:rFonts w:hint="eastAsia"/>
              </w:rPr>
              <w:t>负债总额</w:t>
            </w:r>
          </w:p>
        </w:tc>
      </w:tr>
      <w:tr w14:paraId="50910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785D5FC5">
            <w:pPr>
              <w:spacing w:line="360" w:lineRule="atLeast"/>
            </w:pPr>
          </w:p>
        </w:tc>
        <w:tc>
          <w:tcPr>
            <w:tcW w:w="945" w:type="dxa"/>
            <w:tcBorders>
              <w:top w:val="single" w:color="000000" w:sz="6" w:space="0"/>
              <w:left w:val="single" w:color="000000" w:sz="6" w:space="0"/>
            </w:tcBorders>
          </w:tcPr>
          <w:p w14:paraId="312FF118">
            <w:pPr>
              <w:spacing w:line="360" w:lineRule="atLeast"/>
              <w:jc w:val="center"/>
            </w:pPr>
            <w:r>
              <w:rPr>
                <w:rFonts w:hint="eastAsia"/>
              </w:rPr>
              <w:t>2023年</w:t>
            </w:r>
          </w:p>
        </w:tc>
        <w:tc>
          <w:tcPr>
            <w:tcW w:w="1155" w:type="dxa"/>
            <w:gridSpan w:val="2"/>
          </w:tcPr>
          <w:p w14:paraId="1740E82F">
            <w:pPr>
              <w:spacing w:line="360" w:lineRule="atLeast"/>
            </w:pPr>
          </w:p>
        </w:tc>
        <w:tc>
          <w:tcPr>
            <w:tcW w:w="2100" w:type="dxa"/>
            <w:gridSpan w:val="3"/>
          </w:tcPr>
          <w:p w14:paraId="30180AF9">
            <w:pPr>
              <w:spacing w:line="360" w:lineRule="atLeast"/>
            </w:pPr>
          </w:p>
        </w:tc>
        <w:tc>
          <w:tcPr>
            <w:tcW w:w="1575" w:type="dxa"/>
            <w:gridSpan w:val="3"/>
          </w:tcPr>
          <w:p w14:paraId="2569B944">
            <w:pPr>
              <w:spacing w:line="360" w:lineRule="atLeast"/>
            </w:pPr>
          </w:p>
        </w:tc>
        <w:tc>
          <w:tcPr>
            <w:tcW w:w="2100" w:type="dxa"/>
          </w:tcPr>
          <w:p w14:paraId="63F53221">
            <w:pPr>
              <w:spacing w:line="360" w:lineRule="atLeast"/>
            </w:pPr>
          </w:p>
        </w:tc>
      </w:tr>
      <w:tr w14:paraId="1C435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65C60594">
            <w:pPr>
              <w:spacing w:line="360" w:lineRule="atLeast"/>
            </w:pPr>
          </w:p>
        </w:tc>
        <w:tc>
          <w:tcPr>
            <w:tcW w:w="945" w:type="dxa"/>
            <w:tcBorders>
              <w:bottom w:val="single" w:color="000000" w:sz="6" w:space="0"/>
            </w:tcBorders>
          </w:tcPr>
          <w:p w14:paraId="78D0FD04">
            <w:pPr>
              <w:spacing w:line="360" w:lineRule="atLeast"/>
              <w:jc w:val="center"/>
            </w:pPr>
            <w:r>
              <w:rPr>
                <w:rFonts w:hint="eastAsia"/>
              </w:rPr>
              <w:t>2024年</w:t>
            </w:r>
          </w:p>
        </w:tc>
        <w:tc>
          <w:tcPr>
            <w:tcW w:w="1155" w:type="dxa"/>
            <w:gridSpan w:val="2"/>
            <w:tcBorders>
              <w:bottom w:val="single" w:color="000000" w:sz="6" w:space="0"/>
            </w:tcBorders>
          </w:tcPr>
          <w:p w14:paraId="04878522">
            <w:pPr>
              <w:spacing w:line="360" w:lineRule="atLeast"/>
            </w:pPr>
          </w:p>
        </w:tc>
        <w:tc>
          <w:tcPr>
            <w:tcW w:w="2100" w:type="dxa"/>
            <w:gridSpan w:val="3"/>
            <w:tcBorders>
              <w:bottom w:val="single" w:color="000000" w:sz="6" w:space="0"/>
            </w:tcBorders>
          </w:tcPr>
          <w:p w14:paraId="5E0B146F">
            <w:pPr>
              <w:spacing w:line="360" w:lineRule="atLeast"/>
            </w:pPr>
          </w:p>
        </w:tc>
        <w:tc>
          <w:tcPr>
            <w:tcW w:w="1575" w:type="dxa"/>
            <w:gridSpan w:val="3"/>
            <w:tcBorders>
              <w:bottom w:val="single" w:color="000000" w:sz="6" w:space="0"/>
            </w:tcBorders>
          </w:tcPr>
          <w:p w14:paraId="6A1BD12B">
            <w:pPr>
              <w:spacing w:line="360" w:lineRule="atLeast"/>
            </w:pPr>
          </w:p>
        </w:tc>
        <w:tc>
          <w:tcPr>
            <w:tcW w:w="2100" w:type="dxa"/>
            <w:tcBorders>
              <w:bottom w:val="single" w:color="000000" w:sz="6" w:space="0"/>
            </w:tcBorders>
          </w:tcPr>
          <w:p w14:paraId="48345F93">
            <w:pPr>
              <w:spacing w:line="360" w:lineRule="atLeast"/>
            </w:pPr>
          </w:p>
        </w:tc>
      </w:tr>
      <w:tr w14:paraId="7EF8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5E21EA72">
            <w:pPr>
              <w:spacing w:line="360" w:lineRule="atLeast"/>
            </w:pPr>
          </w:p>
        </w:tc>
        <w:tc>
          <w:tcPr>
            <w:tcW w:w="945" w:type="dxa"/>
            <w:tcBorders>
              <w:bottom w:val="single" w:color="000000" w:sz="6" w:space="0"/>
            </w:tcBorders>
          </w:tcPr>
          <w:p w14:paraId="562C0FBF">
            <w:pPr>
              <w:spacing w:line="360" w:lineRule="atLeast"/>
              <w:jc w:val="center"/>
            </w:pPr>
            <w:r>
              <w:rPr>
                <w:rFonts w:hint="eastAsia"/>
              </w:rPr>
              <w:t>20</w:t>
            </w:r>
            <w:r>
              <w:t>2</w:t>
            </w:r>
            <w:r>
              <w:rPr>
                <w:rFonts w:hint="eastAsia"/>
              </w:rPr>
              <w:t>5年</w:t>
            </w:r>
          </w:p>
        </w:tc>
        <w:tc>
          <w:tcPr>
            <w:tcW w:w="1155" w:type="dxa"/>
            <w:gridSpan w:val="2"/>
            <w:tcBorders>
              <w:bottom w:val="single" w:color="000000" w:sz="6" w:space="0"/>
            </w:tcBorders>
          </w:tcPr>
          <w:p w14:paraId="736507A6">
            <w:pPr>
              <w:spacing w:line="360" w:lineRule="atLeast"/>
            </w:pPr>
          </w:p>
        </w:tc>
        <w:tc>
          <w:tcPr>
            <w:tcW w:w="2100" w:type="dxa"/>
            <w:gridSpan w:val="3"/>
            <w:tcBorders>
              <w:bottom w:val="single" w:color="000000" w:sz="6" w:space="0"/>
            </w:tcBorders>
          </w:tcPr>
          <w:p w14:paraId="05E34F6A">
            <w:pPr>
              <w:spacing w:line="360" w:lineRule="atLeast"/>
            </w:pPr>
          </w:p>
        </w:tc>
        <w:tc>
          <w:tcPr>
            <w:tcW w:w="1575" w:type="dxa"/>
            <w:gridSpan w:val="3"/>
            <w:tcBorders>
              <w:bottom w:val="single" w:color="000000" w:sz="6" w:space="0"/>
            </w:tcBorders>
          </w:tcPr>
          <w:p w14:paraId="7C6A3C64">
            <w:pPr>
              <w:spacing w:line="360" w:lineRule="atLeast"/>
            </w:pPr>
          </w:p>
        </w:tc>
        <w:tc>
          <w:tcPr>
            <w:tcW w:w="2100" w:type="dxa"/>
            <w:tcBorders>
              <w:bottom w:val="single" w:color="000000" w:sz="6" w:space="0"/>
            </w:tcBorders>
          </w:tcPr>
          <w:p w14:paraId="129BD2F3">
            <w:pPr>
              <w:spacing w:line="360" w:lineRule="atLeast"/>
            </w:pPr>
          </w:p>
        </w:tc>
      </w:tr>
    </w:tbl>
    <w:p w14:paraId="1AEAA634">
      <w:pPr>
        <w:pStyle w:val="46"/>
        <w:ind w:firstLine="420"/>
        <w:rPr>
          <w:rFonts w:hint="default"/>
        </w:rPr>
      </w:pPr>
    </w:p>
    <w:p w14:paraId="36F6C65F">
      <w:pPr>
        <w:spacing w:line="600" w:lineRule="exact"/>
        <w:jc w:val="left"/>
        <w:rPr>
          <w:sz w:val="24"/>
        </w:rPr>
      </w:pPr>
    </w:p>
    <w:p w14:paraId="34250E2B">
      <w:pPr>
        <w:spacing w:line="600" w:lineRule="exact"/>
        <w:jc w:val="left"/>
        <w:rPr>
          <w:rFonts w:ascii="宋体"/>
          <w:sz w:val="24"/>
        </w:rPr>
      </w:pPr>
    </w:p>
    <w:p w14:paraId="0C9D516E">
      <w:pPr>
        <w:spacing w:line="600" w:lineRule="exact"/>
        <w:jc w:val="left"/>
        <w:rPr>
          <w:rFonts w:ascii="宋体"/>
          <w:b/>
          <w:sz w:val="28"/>
          <w:szCs w:val="28"/>
        </w:rPr>
      </w:pPr>
    </w:p>
    <w:p w14:paraId="0A499938">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4487ABEC">
      <w:pPr>
        <w:spacing w:after="240" w:afterLines="100"/>
        <w:jc w:val="center"/>
        <w:rPr>
          <w:rFonts w:ascii="宋体" w:hAnsi="宋体"/>
          <w:b/>
          <w:sz w:val="32"/>
        </w:rPr>
      </w:pP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759E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3DB4784">
            <w:pPr>
              <w:snapToGrid w:val="0"/>
              <w:spacing w:line="240" w:lineRule="auto"/>
              <w:jc w:val="center"/>
              <w:rPr>
                <w:rFonts w:ascii="宋体" w:hAnsi="宋体"/>
                <w:b/>
              </w:rPr>
            </w:pPr>
            <w:r>
              <w:rPr>
                <w:rFonts w:ascii="宋体" w:hAnsi="宋体"/>
                <w:b/>
              </w:rPr>
              <w:t>姓名</w:t>
            </w:r>
          </w:p>
        </w:tc>
        <w:tc>
          <w:tcPr>
            <w:tcW w:w="992" w:type="dxa"/>
            <w:vAlign w:val="center"/>
          </w:tcPr>
          <w:p w14:paraId="2E535112">
            <w:pPr>
              <w:snapToGrid w:val="0"/>
              <w:spacing w:line="240" w:lineRule="auto"/>
              <w:jc w:val="center"/>
              <w:rPr>
                <w:rFonts w:ascii="宋体" w:hAnsi="宋体"/>
                <w:b/>
              </w:rPr>
            </w:pPr>
            <w:r>
              <w:rPr>
                <w:rFonts w:hint="eastAsia" w:ascii="宋体" w:hAnsi="宋体"/>
                <w:b/>
              </w:rPr>
              <w:t>部门</w:t>
            </w:r>
          </w:p>
        </w:tc>
        <w:tc>
          <w:tcPr>
            <w:tcW w:w="1276" w:type="dxa"/>
            <w:vAlign w:val="center"/>
          </w:tcPr>
          <w:p w14:paraId="4D59E945">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0D56CBB8">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55D2088A">
            <w:pPr>
              <w:snapToGrid w:val="0"/>
              <w:spacing w:line="240" w:lineRule="auto"/>
              <w:jc w:val="center"/>
              <w:rPr>
                <w:rFonts w:ascii="宋体" w:hAnsi="宋体"/>
                <w:b/>
              </w:rPr>
            </w:pPr>
            <w:r>
              <w:rPr>
                <w:rFonts w:hint="eastAsia" w:ascii="宋体" w:hAnsi="宋体"/>
                <w:b/>
              </w:rPr>
              <w:t>人员情况简介（年龄、学历等）</w:t>
            </w:r>
          </w:p>
        </w:tc>
      </w:tr>
      <w:tr w14:paraId="1A70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5DAA0D8E">
            <w:pPr>
              <w:rPr>
                <w:rFonts w:ascii="宋体" w:hAnsi="宋体"/>
              </w:rPr>
            </w:pPr>
          </w:p>
        </w:tc>
        <w:tc>
          <w:tcPr>
            <w:tcW w:w="992" w:type="dxa"/>
            <w:vAlign w:val="center"/>
          </w:tcPr>
          <w:p w14:paraId="5FD6DEEB">
            <w:pPr>
              <w:rPr>
                <w:rFonts w:ascii="宋体" w:hAnsi="宋体"/>
              </w:rPr>
            </w:pPr>
          </w:p>
        </w:tc>
        <w:tc>
          <w:tcPr>
            <w:tcW w:w="1276" w:type="dxa"/>
            <w:vAlign w:val="center"/>
          </w:tcPr>
          <w:p w14:paraId="5132D182">
            <w:pPr>
              <w:rPr>
                <w:rFonts w:ascii="宋体" w:hAnsi="宋体"/>
              </w:rPr>
            </w:pPr>
          </w:p>
        </w:tc>
        <w:tc>
          <w:tcPr>
            <w:tcW w:w="1842" w:type="dxa"/>
            <w:vAlign w:val="center"/>
          </w:tcPr>
          <w:p w14:paraId="259C56E6">
            <w:pPr>
              <w:rPr>
                <w:rFonts w:ascii="宋体" w:hAnsi="宋体"/>
              </w:rPr>
            </w:pPr>
          </w:p>
        </w:tc>
        <w:tc>
          <w:tcPr>
            <w:tcW w:w="2880" w:type="dxa"/>
            <w:vAlign w:val="center"/>
          </w:tcPr>
          <w:p w14:paraId="79BE73E4">
            <w:pPr>
              <w:rPr>
                <w:rFonts w:ascii="宋体" w:hAnsi="宋体"/>
              </w:rPr>
            </w:pPr>
          </w:p>
        </w:tc>
      </w:tr>
      <w:tr w14:paraId="37D8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AB9E65F">
            <w:pPr>
              <w:rPr>
                <w:rFonts w:ascii="宋体" w:hAnsi="宋体"/>
              </w:rPr>
            </w:pPr>
          </w:p>
        </w:tc>
        <w:tc>
          <w:tcPr>
            <w:tcW w:w="992" w:type="dxa"/>
            <w:tcBorders>
              <w:bottom w:val="single" w:color="auto" w:sz="4" w:space="0"/>
            </w:tcBorders>
            <w:vAlign w:val="center"/>
          </w:tcPr>
          <w:p w14:paraId="48C7D607">
            <w:pPr>
              <w:rPr>
                <w:rFonts w:ascii="宋体" w:hAnsi="宋体"/>
              </w:rPr>
            </w:pPr>
          </w:p>
        </w:tc>
        <w:tc>
          <w:tcPr>
            <w:tcW w:w="1276" w:type="dxa"/>
            <w:tcBorders>
              <w:bottom w:val="single" w:color="auto" w:sz="4" w:space="0"/>
            </w:tcBorders>
            <w:vAlign w:val="center"/>
          </w:tcPr>
          <w:p w14:paraId="356AACC6">
            <w:pPr>
              <w:rPr>
                <w:rFonts w:ascii="宋体" w:hAnsi="宋体"/>
              </w:rPr>
            </w:pPr>
          </w:p>
        </w:tc>
        <w:tc>
          <w:tcPr>
            <w:tcW w:w="1842" w:type="dxa"/>
            <w:tcBorders>
              <w:bottom w:val="single" w:color="auto" w:sz="4" w:space="0"/>
            </w:tcBorders>
            <w:vAlign w:val="center"/>
          </w:tcPr>
          <w:p w14:paraId="587306CA">
            <w:pPr>
              <w:rPr>
                <w:rFonts w:ascii="宋体" w:hAnsi="宋体"/>
              </w:rPr>
            </w:pPr>
          </w:p>
        </w:tc>
        <w:tc>
          <w:tcPr>
            <w:tcW w:w="2880" w:type="dxa"/>
            <w:tcBorders>
              <w:bottom w:val="single" w:color="auto" w:sz="4" w:space="0"/>
            </w:tcBorders>
            <w:vAlign w:val="center"/>
          </w:tcPr>
          <w:p w14:paraId="4FD84B93">
            <w:pPr>
              <w:rPr>
                <w:rFonts w:ascii="宋体" w:hAnsi="宋体"/>
              </w:rPr>
            </w:pPr>
          </w:p>
        </w:tc>
      </w:tr>
      <w:tr w14:paraId="6589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8262A08">
            <w:pPr>
              <w:rPr>
                <w:rFonts w:ascii="宋体" w:hAnsi="宋体"/>
              </w:rPr>
            </w:pPr>
          </w:p>
        </w:tc>
        <w:tc>
          <w:tcPr>
            <w:tcW w:w="992" w:type="dxa"/>
            <w:tcBorders>
              <w:bottom w:val="single" w:color="auto" w:sz="4" w:space="0"/>
            </w:tcBorders>
            <w:vAlign w:val="center"/>
          </w:tcPr>
          <w:p w14:paraId="6B276140">
            <w:pPr>
              <w:rPr>
                <w:rFonts w:ascii="宋体" w:hAnsi="宋体"/>
              </w:rPr>
            </w:pPr>
          </w:p>
        </w:tc>
        <w:tc>
          <w:tcPr>
            <w:tcW w:w="1276" w:type="dxa"/>
            <w:tcBorders>
              <w:bottom w:val="single" w:color="auto" w:sz="4" w:space="0"/>
            </w:tcBorders>
            <w:vAlign w:val="center"/>
          </w:tcPr>
          <w:p w14:paraId="60CAC743">
            <w:pPr>
              <w:rPr>
                <w:rFonts w:ascii="宋体" w:hAnsi="宋体"/>
              </w:rPr>
            </w:pPr>
          </w:p>
        </w:tc>
        <w:tc>
          <w:tcPr>
            <w:tcW w:w="1842" w:type="dxa"/>
            <w:tcBorders>
              <w:bottom w:val="single" w:color="auto" w:sz="4" w:space="0"/>
            </w:tcBorders>
            <w:vAlign w:val="center"/>
          </w:tcPr>
          <w:p w14:paraId="5E4B4EA6">
            <w:pPr>
              <w:rPr>
                <w:rFonts w:ascii="宋体" w:hAnsi="宋体"/>
              </w:rPr>
            </w:pPr>
          </w:p>
        </w:tc>
        <w:tc>
          <w:tcPr>
            <w:tcW w:w="2880" w:type="dxa"/>
            <w:tcBorders>
              <w:bottom w:val="single" w:color="auto" w:sz="4" w:space="0"/>
            </w:tcBorders>
            <w:vAlign w:val="center"/>
          </w:tcPr>
          <w:p w14:paraId="0A151312">
            <w:pPr>
              <w:rPr>
                <w:rFonts w:ascii="宋体" w:hAnsi="宋体"/>
              </w:rPr>
            </w:pPr>
          </w:p>
        </w:tc>
      </w:tr>
      <w:tr w14:paraId="1C89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E9EACA9">
            <w:pPr>
              <w:rPr>
                <w:rFonts w:ascii="宋体" w:hAnsi="宋体"/>
              </w:rPr>
            </w:pPr>
          </w:p>
        </w:tc>
        <w:tc>
          <w:tcPr>
            <w:tcW w:w="992" w:type="dxa"/>
            <w:tcBorders>
              <w:bottom w:val="single" w:color="auto" w:sz="4" w:space="0"/>
            </w:tcBorders>
            <w:vAlign w:val="center"/>
          </w:tcPr>
          <w:p w14:paraId="0852AC3C">
            <w:pPr>
              <w:rPr>
                <w:rFonts w:ascii="宋体" w:hAnsi="宋体"/>
              </w:rPr>
            </w:pPr>
          </w:p>
        </w:tc>
        <w:tc>
          <w:tcPr>
            <w:tcW w:w="1276" w:type="dxa"/>
            <w:tcBorders>
              <w:bottom w:val="single" w:color="auto" w:sz="4" w:space="0"/>
            </w:tcBorders>
            <w:vAlign w:val="center"/>
          </w:tcPr>
          <w:p w14:paraId="66A62F4B">
            <w:pPr>
              <w:rPr>
                <w:rFonts w:ascii="宋体" w:hAnsi="宋体"/>
              </w:rPr>
            </w:pPr>
          </w:p>
        </w:tc>
        <w:tc>
          <w:tcPr>
            <w:tcW w:w="1842" w:type="dxa"/>
            <w:tcBorders>
              <w:bottom w:val="single" w:color="auto" w:sz="4" w:space="0"/>
            </w:tcBorders>
            <w:vAlign w:val="center"/>
          </w:tcPr>
          <w:p w14:paraId="1071449D">
            <w:pPr>
              <w:rPr>
                <w:rFonts w:ascii="宋体" w:hAnsi="宋体"/>
              </w:rPr>
            </w:pPr>
          </w:p>
        </w:tc>
        <w:tc>
          <w:tcPr>
            <w:tcW w:w="2880" w:type="dxa"/>
            <w:tcBorders>
              <w:bottom w:val="single" w:color="auto" w:sz="4" w:space="0"/>
            </w:tcBorders>
            <w:vAlign w:val="center"/>
          </w:tcPr>
          <w:p w14:paraId="6461F1E1">
            <w:pPr>
              <w:rPr>
                <w:rFonts w:ascii="宋体" w:hAnsi="宋体"/>
              </w:rPr>
            </w:pPr>
          </w:p>
        </w:tc>
      </w:tr>
      <w:tr w14:paraId="3CD7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8ED25CF">
            <w:pPr>
              <w:rPr>
                <w:rFonts w:ascii="宋体" w:hAnsi="宋体"/>
              </w:rPr>
            </w:pPr>
          </w:p>
        </w:tc>
        <w:tc>
          <w:tcPr>
            <w:tcW w:w="992" w:type="dxa"/>
            <w:tcBorders>
              <w:bottom w:val="single" w:color="auto" w:sz="4" w:space="0"/>
            </w:tcBorders>
            <w:vAlign w:val="center"/>
          </w:tcPr>
          <w:p w14:paraId="1CD05549">
            <w:pPr>
              <w:rPr>
                <w:rFonts w:ascii="宋体" w:hAnsi="宋体"/>
              </w:rPr>
            </w:pPr>
          </w:p>
        </w:tc>
        <w:tc>
          <w:tcPr>
            <w:tcW w:w="1276" w:type="dxa"/>
            <w:tcBorders>
              <w:bottom w:val="single" w:color="auto" w:sz="4" w:space="0"/>
            </w:tcBorders>
            <w:vAlign w:val="center"/>
          </w:tcPr>
          <w:p w14:paraId="7F649840">
            <w:pPr>
              <w:rPr>
                <w:rFonts w:ascii="宋体" w:hAnsi="宋体"/>
              </w:rPr>
            </w:pPr>
          </w:p>
        </w:tc>
        <w:tc>
          <w:tcPr>
            <w:tcW w:w="1842" w:type="dxa"/>
            <w:tcBorders>
              <w:bottom w:val="single" w:color="auto" w:sz="4" w:space="0"/>
            </w:tcBorders>
            <w:vAlign w:val="center"/>
          </w:tcPr>
          <w:p w14:paraId="5131BB12">
            <w:pPr>
              <w:rPr>
                <w:rFonts w:ascii="宋体" w:hAnsi="宋体"/>
              </w:rPr>
            </w:pPr>
          </w:p>
        </w:tc>
        <w:tc>
          <w:tcPr>
            <w:tcW w:w="2880" w:type="dxa"/>
            <w:tcBorders>
              <w:bottom w:val="single" w:color="auto" w:sz="4" w:space="0"/>
            </w:tcBorders>
            <w:vAlign w:val="center"/>
          </w:tcPr>
          <w:p w14:paraId="7BE28A10">
            <w:pPr>
              <w:rPr>
                <w:rFonts w:ascii="宋体" w:hAnsi="宋体"/>
              </w:rPr>
            </w:pPr>
          </w:p>
        </w:tc>
      </w:tr>
      <w:tr w14:paraId="182A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0061BC1">
            <w:pPr>
              <w:rPr>
                <w:rFonts w:ascii="宋体" w:hAnsi="宋体"/>
              </w:rPr>
            </w:pPr>
          </w:p>
        </w:tc>
        <w:tc>
          <w:tcPr>
            <w:tcW w:w="992" w:type="dxa"/>
            <w:tcBorders>
              <w:bottom w:val="single" w:color="auto" w:sz="4" w:space="0"/>
            </w:tcBorders>
            <w:vAlign w:val="center"/>
          </w:tcPr>
          <w:p w14:paraId="756393FA">
            <w:pPr>
              <w:rPr>
                <w:rFonts w:ascii="宋体" w:hAnsi="宋体"/>
              </w:rPr>
            </w:pPr>
          </w:p>
        </w:tc>
        <w:tc>
          <w:tcPr>
            <w:tcW w:w="1276" w:type="dxa"/>
            <w:tcBorders>
              <w:bottom w:val="single" w:color="auto" w:sz="4" w:space="0"/>
            </w:tcBorders>
            <w:vAlign w:val="center"/>
          </w:tcPr>
          <w:p w14:paraId="0830C7FF">
            <w:pPr>
              <w:rPr>
                <w:rFonts w:ascii="宋体" w:hAnsi="宋体"/>
              </w:rPr>
            </w:pPr>
          </w:p>
        </w:tc>
        <w:tc>
          <w:tcPr>
            <w:tcW w:w="1842" w:type="dxa"/>
            <w:tcBorders>
              <w:bottom w:val="single" w:color="auto" w:sz="4" w:space="0"/>
            </w:tcBorders>
            <w:vAlign w:val="center"/>
          </w:tcPr>
          <w:p w14:paraId="527543F3">
            <w:pPr>
              <w:rPr>
                <w:rFonts w:ascii="宋体" w:hAnsi="宋体"/>
              </w:rPr>
            </w:pPr>
          </w:p>
        </w:tc>
        <w:tc>
          <w:tcPr>
            <w:tcW w:w="2880" w:type="dxa"/>
            <w:tcBorders>
              <w:bottom w:val="single" w:color="auto" w:sz="4" w:space="0"/>
            </w:tcBorders>
            <w:vAlign w:val="center"/>
          </w:tcPr>
          <w:p w14:paraId="77BC9199">
            <w:pPr>
              <w:rPr>
                <w:rFonts w:ascii="宋体" w:hAnsi="宋体"/>
              </w:rPr>
            </w:pPr>
          </w:p>
        </w:tc>
      </w:tr>
      <w:tr w14:paraId="48E6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33E2F564">
            <w:pPr>
              <w:rPr>
                <w:rFonts w:ascii="宋体" w:hAnsi="宋体"/>
              </w:rPr>
            </w:pPr>
          </w:p>
        </w:tc>
        <w:tc>
          <w:tcPr>
            <w:tcW w:w="992" w:type="dxa"/>
            <w:tcBorders>
              <w:bottom w:val="single" w:color="auto" w:sz="4" w:space="0"/>
            </w:tcBorders>
            <w:vAlign w:val="center"/>
          </w:tcPr>
          <w:p w14:paraId="24ECC94F">
            <w:pPr>
              <w:rPr>
                <w:rFonts w:ascii="宋体" w:hAnsi="宋体"/>
              </w:rPr>
            </w:pPr>
          </w:p>
        </w:tc>
        <w:tc>
          <w:tcPr>
            <w:tcW w:w="1276" w:type="dxa"/>
            <w:tcBorders>
              <w:bottom w:val="single" w:color="auto" w:sz="4" w:space="0"/>
            </w:tcBorders>
            <w:vAlign w:val="center"/>
          </w:tcPr>
          <w:p w14:paraId="2AF39638">
            <w:pPr>
              <w:rPr>
                <w:rFonts w:ascii="宋体" w:hAnsi="宋体"/>
              </w:rPr>
            </w:pPr>
          </w:p>
        </w:tc>
        <w:tc>
          <w:tcPr>
            <w:tcW w:w="1842" w:type="dxa"/>
            <w:tcBorders>
              <w:bottom w:val="single" w:color="auto" w:sz="4" w:space="0"/>
            </w:tcBorders>
            <w:vAlign w:val="center"/>
          </w:tcPr>
          <w:p w14:paraId="5DD6B6DD">
            <w:pPr>
              <w:rPr>
                <w:rFonts w:ascii="宋体" w:hAnsi="宋体"/>
              </w:rPr>
            </w:pPr>
          </w:p>
        </w:tc>
        <w:tc>
          <w:tcPr>
            <w:tcW w:w="2880" w:type="dxa"/>
            <w:tcBorders>
              <w:bottom w:val="single" w:color="auto" w:sz="4" w:space="0"/>
            </w:tcBorders>
            <w:vAlign w:val="center"/>
          </w:tcPr>
          <w:p w14:paraId="113211EE">
            <w:pPr>
              <w:rPr>
                <w:rFonts w:ascii="宋体" w:hAnsi="宋体"/>
              </w:rPr>
            </w:pPr>
          </w:p>
        </w:tc>
      </w:tr>
      <w:tr w14:paraId="7C72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2F6621F">
            <w:pPr>
              <w:rPr>
                <w:rFonts w:ascii="宋体" w:hAnsi="宋体"/>
              </w:rPr>
            </w:pPr>
          </w:p>
        </w:tc>
        <w:tc>
          <w:tcPr>
            <w:tcW w:w="992" w:type="dxa"/>
            <w:tcBorders>
              <w:bottom w:val="single" w:color="auto" w:sz="4" w:space="0"/>
            </w:tcBorders>
            <w:vAlign w:val="center"/>
          </w:tcPr>
          <w:p w14:paraId="511F1EDF">
            <w:pPr>
              <w:rPr>
                <w:rFonts w:ascii="宋体" w:hAnsi="宋体"/>
              </w:rPr>
            </w:pPr>
          </w:p>
        </w:tc>
        <w:tc>
          <w:tcPr>
            <w:tcW w:w="1276" w:type="dxa"/>
            <w:tcBorders>
              <w:bottom w:val="single" w:color="auto" w:sz="4" w:space="0"/>
            </w:tcBorders>
            <w:vAlign w:val="center"/>
          </w:tcPr>
          <w:p w14:paraId="31F02229">
            <w:pPr>
              <w:rPr>
                <w:rFonts w:ascii="宋体" w:hAnsi="宋体"/>
              </w:rPr>
            </w:pPr>
          </w:p>
        </w:tc>
        <w:tc>
          <w:tcPr>
            <w:tcW w:w="1842" w:type="dxa"/>
            <w:tcBorders>
              <w:bottom w:val="single" w:color="auto" w:sz="4" w:space="0"/>
            </w:tcBorders>
            <w:vAlign w:val="center"/>
          </w:tcPr>
          <w:p w14:paraId="645B4DDE">
            <w:pPr>
              <w:rPr>
                <w:rFonts w:ascii="宋体" w:hAnsi="宋体"/>
              </w:rPr>
            </w:pPr>
          </w:p>
        </w:tc>
        <w:tc>
          <w:tcPr>
            <w:tcW w:w="2880" w:type="dxa"/>
            <w:tcBorders>
              <w:bottom w:val="single" w:color="auto" w:sz="4" w:space="0"/>
            </w:tcBorders>
            <w:vAlign w:val="center"/>
          </w:tcPr>
          <w:p w14:paraId="1DC728B9">
            <w:pPr>
              <w:rPr>
                <w:rFonts w:ascii="宋体" w:hAnsi="宋体"/>
              </w:rPr>
            </w:pPr>
          </w:p>
        </w:tc>
      </w:tr>
      <w:tr w14:paraId="75BA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E0369DF">
            <w:pPr>
              <w:rPr>
                <w:rFonts w:ascii="宋体" w:hAnsi="宋体"/>
              </w:rPr>
            </w:pPr>
          </w:p>
        </w:tc>
        <w:tc>
          <w:tcPr>
            <w:tcW w:w="992" w:type="dxa"/>
            <w:tcBorders>
              <w:bottom w:val="single" w:color="auto" w:sz="4" w:space="0"/>
            </w:tcBorders>
            <w:vAlign w:val="center"/>
          </w:tcPr>
          <w:p w14:paraId="240167C1">
            <w:pPr>
              <w:rPr>
                <w:rFonts w:ascii="宋体" w:hAnsi="宋体"/>
              </w:rPr>
            </w:pPr>
          </w:p>
        </w:tc>
        <w:tc>
          <w:tcPr>
            <w:tcW w:w="1276" w:type="dxa"/>
            <w:tcBorders>
              <w:bottom w:val="single" w:color="auto" w:sz="4" w:space="0"/>
            </w:tcBorders>
            <w:vAlign w:val="center"/>
          </w:tcPr>
          <w:p w14:paraId="64F6257D">
            <w:pPr>
              <w:rPr>
                <w:rFonts w:ascii="宋体" w:hAnsi="宋体"/>
              </w:rPr>
            </w:pPr>
          </w:p>
        </w:tc>
        <w:tc>
          <w:tcPr>
            <w:tcW w:w="1842" w:type="dxa"/>
            <w:tcBorders>
              <w:bottom w:val="single" w:color="auto" w:sz="4" w:space="0"/>
            </w:tcBorders>
            <w:vAlign w:val="center"/>
          </w:tcPr>
          <w:p w14:paraId="52090619">
            <w:pPr>
              <w:rPr>
                <w:rFonts w:ascii="宋体" w:hAnsi="宋体"/>
              </w:rPr>
            </w:pPr>
          </w:p>
        </w:tc>
        <w:tc>
          <w:tcPr>
            <w:tcW w:w="2880" w:type="dxa"/>
            <w:tcBorders>
              <w:bottom w:val="single" w:color="auto" w:sz="4" w:space="0"/>
            </w:tcBorders>
            <w:vAlign w:val="center"/>
          </w:tcPr>
          <w:p w14:paraId="3F3BD72E">
            <w:pPr>
              <w:rPr>
                <w:rFonts w:ascii="宋体" w:hAnsi="宋体"/>
              </w:rPr>
            </w:pPr>
          </w:p>
        </w:tc>
      </w:tr>
      <w:tr w14:paraId="6BC5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D63BA72">
            <w:pPr>
              <w:rPr>
                <w:rFonts w:ascii="宋体" w:hAnsi="宋体"/>
              </w:rPr>
            </w:pPr>
          </w:p>
        </w:tc>
        <w:tc>
          <w:tcPr>
            <w:tcW w:w="992" w:type="dxa"/>
            <w:tcBorders>
              <w:bottom w:val="single" w:color="auto" w:sz="4" w:space="0"/>
            </w:tcBorders>
            <w:vAlign w:val="center"/>
          </w:tcPr>
          <w:p w14:paraId="15F47A5D">
            <w:pPr>
              <w:rPr>
                <w:rFonts w:ascii="宋体" w:hAnsi="宋体"/>
              </w:rPr>
            </w:pPr>
          </w:p>
        </w:tc>
        <w:tc>
          <w:tcPr>
            <w:tcW w:w="1276" w:type="dxa"/>
            <w:tcBorders>
              <w:bottom w:val="single" w:color="auto" w:sz="4" w:space="0"/>
            </w:tcBorders>
            <w:vAlign w:val="center"/>
          </w:tcPr>
          <w:p w14:paraId="5F06F82E">
            <w:pPr>
              <w:rPr>
                <w:rFonts w:ascii="宋体" w:hAnsi="宋体"/>
              </w:rPr>
            </w:pPr>
          </w:p>
        </w:tc>
        <w:tc>
          <w:tcPr>
            <w:tcW w:w="1842" w:type="dxa"/>
            <w:tcBorders>
              <w:bottom w:val="single" w:color="auto" w:sz="4" w:space="0"/>
            </w:tcBorders>
            <w:vAlign w:val="center"/>
          </w:tcPr>
          <w:p w14:paraId="296BF7F8">
            <w:pPr>
              <w:rPr>
                <w:rFonts w:ascii="宋体" w:hAnsi="宋体"/>
              </w:rPr>
            </w:pPr>
          </w:p>
        </w:tc>
        <w:tc>
          <w:tcPr>
            <w:tcW w:w="2880" w:type="dxa"/>
            <w:tcBorders>
              <w:bottom w:val="single" w:color="auto" w:sz="4" w:space="0"/>
            </w:tcBorders>
            <w:vAlign w:val="center"/>
          </w:tcPr>
          <w:p w14:paraId="2E14B737">
            <w:pPr>
              <w:rPr>
                <w:rFonts w:ascii="宋体" w:hAnsi="宋体"/>
              </w:rPr>
            </w:pPr>
          </w:p>
        </w:tc>
      </w:tr>
      <w:tr w14:paraId="2102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16114ECA">
            <w:pPr>
              <w:rPr>
                <w:rFonts w:ascii="宋体" w:hAnsi="宋体"/>
              </w:rPr>
            </w:pPr>
          </w:p>
        </w:tc>
        <w:tc>
          <w:tcPr>
            <w:tcW w:w="992" w:type="dxa"/>
            <w:vAlign w:val="center"/>
          </w:tcPr>
          <w:p w14:paraId="31086989">
            <w:pPr>
              <w:rPr>
                <w:rFonts w:ascii="宋体" w:hAnsi="宋体"/>
              </w:rPr>
            </w:pPr>
          </w:p>
        </w:tc>
        <w:tc>
          <w:tcPr>
            <w:tcW w:w="1276" w:type="dxa"/>
            <w:vAlign w:val="center"/>
          </w:tcPr>
          <w:p w14:paraId="2AC5718E">
            <w:pPr>
              <w:rPr>
                <w:rFonts w:ascii="宋体" w:hAnsi="宋体"/>
              </w:rPr>
            </w:pPr>
          </w:p>
        </w:tc>
        <w:tc>
          <w:tcPr>
            <w:tcW w:w="1842" w:type="dxa"/>
            <w:vAlign w:val="center"/>
          </w:tcPr>
          <w:p w14:paraId="73A224AE">
            <w:pPr>
              <w:rPr>
                <w:rFonts w:ascii="宋体" w:hAnsi="宋体"/>
              </w:rPr>
            </w:pPr>
          </w:p>
        </w:tc>
        <w:tc>
          <w:tcPr>
            <w:tcW w:w="2880" w:type="dxa"/>
            <w:vAlign w:val="center"/>
          </w:tcPr>
          <w:p w14:paraId="2E662E15">
            <w:pPr>
              <w:rPr>
                <w:rFonts w:ascii="宋体" w:hAnsi="宋体"/>
              </w:rPr>
            </w:pPr>
          </w:p>
        </w:tc>
      </w:tr>
    </w:tbl>
    <w:p w14:paraId="7FB3915E">
      <w:pPr>
        <w:widowControl/>
        <w:spacing w:line="240" w:lineRule="auto"/>
        <w:ind w:left="743" w:leftChars="354" w:firstLine="105" w:firstLineChars="50"/>
        <w:rPr>
          <w:rFonts w:ascii="宋体" w:hAnsi="宋体"/>
          <w:bCs/>
        </w:rPr>
      </w:pPr>
    </w:p>
    <w:p w14:paraId="26DCB2B8">
      <w:pPr>
        <w:widowControl/>
        <w:spacing w:line="240" w:lineRule="auto"/>
        <w:ind w:left="743" w:leftChars="354" w:firstLine="105" w:firstLineChars="50"/>
        <w:rPr>
          <w:rFonts w:ascii="宋体" w:hAnsi="宋体"/>
          <w:bCs/>
        </w:rPr>
      </w:pPr>
    </w:p>
    <w:p w14:paraId="7BC10226">
      <w:pPr>
        <w:widowControl/>
        <w:spacing w:line="240" w:lineRule="auto"/>
        <w:ind w:left="743" w:leftChars="354" w:firstLine="105" w:firstLineChars="50"/>
        <w:rPr>
          <w:rFonts w:ascii="宋体" w:hAnsi="宋体"/>
          <w:bCs/>
        </w:rPr>
      </w:pPr>
    </w:p>
    <w:p w14:paraId="367C6CAF">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5E62393C">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793A8D75">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5651B977">
      <w:pPr>
        <w:spacing w:line="600" w:lineRule="exact"/>
        <w:jc w:val="left"/>
        <w:rPr>
          <w:rFonts w:ascii="宋体"/>
          <w:sz w:val="24"/>
        </w:rPr>
      </w:pPr>
    </w:p>
    <w:p w14:paraId="1844DCBB">
      <w:pPr>
        <w:spacing w:line="360" w:lineRule="atLeast"/>
        <w:jc w:val="left"/>
        <w:outlineLvl w:val="0"/>
        <w:rPr>
          <w:rFonts w:ascii="宋体"/>
          <w:sz w:val="24"/>
        </w:rPr>
      </w:pPr>
      <w:r>
        <w:rPr>
          <w:b/>
          <w:sz w:val="28"/>
        </w:rPr>
        <w:br w:type="page"/>
      </w:r>
      <w:r>
        <w:rPr>
          <w:rFonts w:hint="eastAsia" w:ascii="宋体"/>
          <w:sz w:val="24"/>
        </w:rPr>
        <w:t>附件八</w:t>
      </w:r>
    </w:p>
    <w:p w14:paraId="24D4A4E3">
      <w:pPr>
        <w:spacing w:before="120" w:line="360" w:lineRule="atLeast"/>
        <w:jc w:val="center"/>
        <w:rPr>
          <w:rFonts w:ascii="宋体" w:hAnsi="宋体"/>
          <w:b/>
          <w:sz w:val="30"/>
          <w:szCs w:val="30"/>
        </w:rPr>
      </w:pPr>
      <w:r>
        <w:rPr>
          <w:rFonts w:hint="eastAsia" w:ascii="宋体" w:hAnsi="宋体"/>
          <w:b/>
          <w:sz w:val="30"/>
          <w:szCs w:val="30"/>
        </w:rPr>
        <w:t>合同条款承诺函</w:t>
      </w:r>
    </w:p>
    <w:p w14:paraId="0CC65FBA">
      <w:pPr>
        <w:spacing w:before="120" w:beforeLines="50" w:line="460" w:lineRule="exact"/>
        <w:jc w:val="left"/>
        <w:rPr>
          <w:rFonts w:ascii="宋体" w:hAnsi="宋体"/>
          <w:b/>
          <w:sz w:val="30"/>
          <w:szCs w:val="30"/>
        </w:rPr>
      </w:pPr>
    </w:p>
    <w:p w14:paraId="31530C15">
      <w:pPr>
        <w:rPr>
          <w:rFonts w:hAnsi="宋体"/>
          <w:sz w:val="24"/>
          <w:szCs w:val="24"/>
        </w:rPr>
      </w:pPr>
    </w:p>
    <w:p w14:paraId="5A034D3B">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4BB6B4D6">
      <w:pPr>
        <w:spacing w:line="400" w:lineRule="exact"/>
        <w:rPr>
          <w:rFonts w:hAnsi="宋体"/>
          <w:sz w:val="24"/>
          <w:szCs w:val="24"/>
        </w:rPr>
      </w:pPr>
      <w:r>
        <w:rPr>
          <w:rFonts w:hint="eastAsia" w:hAnsi="宋体"/>
          <w:sz w:val="24"/>
          <w:szCs w:val="24"/>
        </w:rPr>
        <w:t>特此承诺。</w:t>
      </w:r>
    </w:p>
    <w:p w14:paraId="3B445EDE">
      <w:pPr>
        <w:spacing w:line="400" w:lineRule="exact"/>
        <w:rPr>
          <w:rFonts w:hAnsi="宋体"/>
          <w:sz w:val="24"/>
          <w:szCs w:val="24"/>
        </w:rPr>
      </w:pPr>
    </w:p>
    <w:p w14:paraId="48F83E6B">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767F6B8E">
      <w:pPr>
        <w:rPr>
          <w:rFonts w:hAnsi="宋体"/>
          <w:sz w:val="24"/>
          <w:szCs w:val="24"/>
        </w:rPr>
      </w:pPr>
    </w:p>
    <w:p w14:paraId="114E1AE1">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7C69D99D">
      <w:pPr>
        <w:rPr>
          <w:rFonts w:hAnsi="宋体"/>
          <w:sz w:val="24"/>
          <w:szCs w:val="24"/>
        </w:rPr>
      </w:pPr>
    </w:p>
    <w:p w14:paraId="03CE5EDD">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1F19FD75"/>
    <w:p w14:paraId="431D3BAF">
      <w:pPr>
        <w:pStyle w:val="46"/>
        <w:ind w:firstLine="420"/>
        <w:jc w:val="center"/>
        <w:rPr>
          <w:rFonts w:hint="default"/>
        </w:rPr>
      </w:pPr>
    </w:p>
    <w:p w14:paraId="53877BAB">
      <w:pPr>
        <w:spacing w:line="400" w:lineRule="atLeast"/>
        <w:rPr>
          <w:rFonts w:ascii="宋体"/>
          <w:b/>
          <w:sz w:val="28"/>
        </w:rPr>
      </w:pPr>
    </w:p>
    <w:p w14:paraId="0FA039D2">
      <w:pPr>
        <w:spacing w:line="400" w:lineRule="atLeast"/>
        <w:rPr>
          <w:rFonts w:ascii="宋体"/>
          <w:b/>
          <w:sz w:val="28"/>
        </w:rPr>
      </w:pPr>
    </w:p>
    <w:p w14:paraId="10D6F9F2">
      <w:pPr>
        <w:spacing w:line="400" w:lineRule="atLeast"/>
        <w:rPr>
          <w:rFonts w:ascii="宋体"/>
          <w:b/>
          <w:sz w:val="28"/>
        </w:rPr>
      </w:pPr>
    </w:p>
    <w:p w14:paraId="223F656C">
      <w:pPr>
        <w:spacing w:line="400" w:lineRule="atLeast"/>
        <w:rPr>
          <w:rFonts w:ascii="宋体"/>
          <w:b/>
          <w:sz w:val="28"/>
        </w:rPr>
      </w:pPr>
    </w:p>
    <w:p w14:paraId="7522B606">
      <w:pPr>
        <w:spacing w:line="400" w:lineRule="atLeast"/>
        <w:rPr>
          <w:rFonts w:ascii="宋体"/>
          <w:b/>
          <w:sz w:val="28"/>
        </w:rPr>
      </w:pPr>
    </w:p>
    <w:p w14:paraId="4FAE038F">
      <w:pPr>
        <w:spacing w:line="400" w:lineRule="atLeast"/>
        <w:rPr>
          <w:rFonts w:ascii="宋体"/>
          <w:b/>
          <w:sz w:val="28"/>
        </w:rPr>
      </w:pPr>
    </w:p>
    <w:p w14:paraId="61CB56B2">
      <w:pPr>
        <w:spacing w:line="400" w:lineRule="atLeast"/>
        <w:rPr>
          <w:rFonts w:ascii="宋体"/>
          <w:b/>
          <w:sz w:val="28"/>
        </w:rPr>
      </w:pPr>
    </w:p>
    <w:p w14:paraId="50C9CB05">
      <w:pPr>
        <w:spacing w:line="400" w:lineRule="atLeast"/>
        <w:rPr>
          <w:rFonts w:ascii="宋体"/>
          <w:b/>
          <w:sz w:val="28"/>
        </w:rPr>
      </w:pPr>
    </w:p>
    <w:p w14:paraId="687E6F48">
      <w:pPr>
        <w:spacing w:line="400" w:lineRule="atLeast"/>
        <w:rPr>
          <w:rFonts w:ascii="宋体"/>
          <w:b/>
          <w:sz w:val="28"/>
        </w:rPr>
      </w:pPr>
    </w:p>
    <w:p w14:paraId="55800FA5">
      <w:pPr>
        <w:spacing w:line="400" w:lineRule="atLeast"/>
        <w:rPr>
          <w:rFonts w:ascii="宋体"/>
          <w:b/>
          <w:sz w:val="28"/>
        </w:rPr>
      </w:pPr>
    </w:p>
    <w:p w14:paraId="2CE51BC3">
      <w:pPr>
        <w:spacing w:line="400" w:lineRule="atLeast"/>
        <w:rPr>
          <w:rFonts w:ascii="宋体"/>
          <w:b/>
          <w:sz w:val="28"/>
        </w:rPr>
      </w:pPr>
    </w:p>
    <w:p w14:paraId="6C66D41D">
      <w:pPr>
        <w:spacing w:line="400" w:lineRule="atLeast"/>
        <w:rPr>
          <w:rFonts w:ascii="宋体"/>
          <w:b/>
          <w:sz w:val="28"/>
        </w:rPr>
      </w:pPr>
    </w:p>
    <w:p w14:paraId="3FE4594B">
      <w:pPr>
        <w:spacing w:line="400" w:lineRule="atLeast"/>
        <w:rPr>
          <w:rFonts w:ascii="宋体"/>
          <w:b/>
          <w:sz w:val="28"/>
        </w:rPr>
      </w:pPr>
    </w:p>
    <w:p w14:paraId="3642565B">
      <w:pPr>
        <w:spacing w:line="400" w:lineRule="atLeast"/>
        <w:rPr>
          <w:rFonts w:ascii="宋体"/>
          <w:b/>
          <w:sz w:val="28"/>
        </w:rPr>
      </w:pPr>
    </w:p>
    <w:p w14:paraId="29F7BF2C">
      <w:pPr>
        <w:spacing w:line="400" w:lineRule="atLeast"/>
        <w:rPr>
          <w:rFonts w:ascii="宋体"/>
          <w:b/>
          <w:sz w:val="28"/>
        </w:rPr>
      </w:pPr>
    </w:p>
    <w:p w14:paraId="206DB3DB">
      <w:pPr>
        <w:spacing w:line="400" w:lineRule="atLeast"/>
        <w:rPr>
          <w:rFonts w:ascii="宋体"/>
          <w:b/>
          <w:sz w:val="28"/>
        </w:rPr>
      </w:pPr>
    </w:p>
    <w:p w14:paraId="2B99AD3B">
      <w:pPr>
        <w:spacing w:line="400" w:lineRule="atLeast"/>
        <w:rPr>
          <w:rFonts w:ascii="宋体"/>
          <w:b/>
          <w:sz w:val="28"/>
        </w:rPr>
      </w:pPr>
    </w:p>
    <w:p w14:paraId="41976DA6">
      <w:pPr>
        <w:spacing w:line="400" w:lineRule="atLeast"/>
        <w:rPr>
          <w:rFonts w:ascii="宋体"/>
          <w:b/>
          <w:sz w:val="28"/>
        </w:rPr>
      </w:pPr>
    </w:p>
    <w:p w14:paraId="69566280">
      <w:pPr>
        <w:spacing w:line="400" w:lineRule="atLeast"/>
        <w:rPr>
          <w:rFonts w:ascii="宋体"/>
          <w:b/>
          <w:sz w:val="28"/>
        </w:rPr>
      </w:pPr>
    </w:p>
    <w:p w14:paraId="320DC99A">
      <w:pPr>
        <w:spacing w:line="400" w:lineRule="atLeast"/>
        <w:rPr>
          <w:rFonts w:ascii="宋体"/>
          <w:b/>
          <w:sz w:val="28"/>
        </w:rPr>
      </w:pPr>
    </w:p>
    <w:p w14:paraId="55FBF182">
      <w:pPr>
        <w:spacing w:line="400" w:lineRule="atLeast"/>
        <w:rPr>
          <w:rFonts w:ascii="宋体"/>
          <w:bCs/>
          <w:sz w:val="24"/>
          <w:szCs w:val="24"/>
        </w:rPr>
      </w:pPr>
      <w:r>
        <w:rPr>
          <w:rFonts w:hint="eastAsia" w:ascii="宋体"/>
          <w:bCs/>
          <w:sz w:val="24"/>
          <w:szCs w:val="24"/>
        </w:rPr>
        <w:t>附件九</w:t>
      </w:r>
    </w:p>
    <w:p w14:paraId="3D6CFCE4">
      <w:pPr>
        <w:spacing w:after="240" w:afterLines="100"/>
        <w:jc w:val="center"/>
        <w:rPr>
          <w:rFonts w:ascii="宋体" w:hAnsi="宋体"/>
          <w:b/>
          <w:bCs/>
          <w:sz w:val="28"/>
          <w:szCs w:val="28"/>
        </w:rPr>
      </w:pPr>
      <w:r>
        <w:rPr>
          <w:rFonts w:hint="eastAsia" w:ascii="宋体" w:hAnsi="宋体"/>
          <w:b/>
          <w:bCs/>
          <w:sz w:val="28"/>
          <w:szCs w:val="28"/>
        </w:rPr>
        <w:t>条款应答表</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472"/>
        <w:gridCol w:w="2247"/>
        <w:gridCol w:w="1253"/>
      </w:tblGrid>
      <w:tr w14:paraId="68BD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34" w:type="dxa"/>
            <w:vAlign w:val="center"/>
          </w:tcPr>
          <w:p w14:paraId="192E898D">
            <w:pPr>
              <w:spacing w:line="360" w:lineRule="exact"/>
              <w:jc w:val="center"/>
              <w:rPr>
                <w:rFonts w:ascii="宋体" w:hAnsi="宋体"/>
                <w:b/>
                <w:bCs/>
                <w:sz w:val="24"/>
              </w:rPr>
            </w:pPr>
            <w:r>
              <w:rPr>
                <w:rFonts w:hint="eastAsia" w:ascii="宋体" w:hAnsi="宋体"/>
                <w:b/>
                <w:bCs/>
                <w:sz w:val="24"/>
              </w:rPr>
              <w:t>条款号</w:t>
            </w:r>
          </w:p>
        </w:tc>
        <w:tc>
          <w:tcPr>
            <w:tcW w:w="4472" w:type="dxa"/>
            <w:vAlign w:val="center"/>
          </w:tcPr>
          <w:p w14:paraId="295FAE15">
            <w:pPr>
              <w:spacing w:line="360" w:lineRule="exact"/>
              <w:jc w:val="center"/>
              <w:rPr>
                <w:rFonts w:ascii="宋体" w:hAnsi="宋体"/>
                <w:b/>
                <w:bCs/>
                <w:sz w:val="24"/>
              </w:rPr>
            </w:pPr>
            <w:r>
              <w:rPr>
                <w:rFonts w:hint="eastAsia" w:ascii="宋体" w:hAnsi="宋体"/>
                <w:b/>
                <w:sz w:val="24"/>
                <w:szCs w:val="24"/>
              </w:rPr>
              <w:t>采购文件条款要求</w:t>
            </w:r>
          </w:p>
        </w:tc>
        <w:tc>
          <w:tcPr>
            <w:tcW w:w="2247" w:type="dxa"/>
            <w:vAlign w:val="center"/>
          </w:tcPr>
          <w:p w14:paraId="56A61686">
            <w:pPr>
              <w:spacing w:before="120" w:line="400" w:lineRule="exact"/>
              <w:jc w:val="center"/>
              <w:rPr>
                <w:rFonts w:ascii="宋体" w:hAnsi="宋体"/>
                <w:b/>
                <w:bCs/>
                <w:sz w:val="24"/>
              </w:rPr>
            </w:pPr>
            <w:r>
              <w:rPr>
                <w:rFonts w:hint="eastAsia"/>
                <w:b/>
                <w:sz w:val="24"/>
              </w:rPr>
              <w:t>投标产品说明</w:t>
            </w:r>
          </w:p>
        </w:tc>
        <w:tc>
          <w:tcPr>
            <w:tcW w:w="1253" w:type="dxa"/>
            <w:vAlign w:val="center"/>
          </w:tcPr>
          <w:p w14:paraId="3CBAE3AD">
            <w:pPr>
              <w:spacing w:line="360" w:lineRule="exact"/>
              <w:jc w:val="center"/>
              <w:rPr>
                <w:rFonts w:ascii="宋体" w:hAnsi="宋体"/>
                <w:b/>
                <w:sz w:val="24"/>
              </w:rPr>
            </w:pPr>
            <w:r>
              <w:rPr>
                <w:rFonts w:hint="eastAsia" w:ascii="宋体" w:hAnsi="宋体"/>
                <w:b/>
                <w:sz w:val="24"/>
              </w:rPr>
              <w:t>是否偏离</w:t>
            </w:r>
          </w:p>
        </w:tc>
      </w:tr>
      <w:tr w14:paraId="1BC8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tcPr>
          <w:p w14:paraId="40FCA334">
            <w:pPr>
              <w:spacing w:before="120" w:after="120" w:line="400" w:lineRule="exact"/>
              <w:jc w:val="center"/>
              <w:rPr>
                <w:rFonts w:ascii="宋体" w:hAnsi="宋体" w:cs="宋体"/>
                <w:sz w:val="28"/>
                <w:szCs w:val="28"/>
              </w:rPr>
            </w:pPr>
            <w:r>
              <w:rPr>
                <w:rFonts w:hint="eastAsia" w:ascii="宋体" w:hAnsi="宋体" w:cs="宋体"/>
                <w:sz w:val="28"/>
                <w:szCs w:val="28"/>
              </w:rPr>
              <w:t>1</w:t>
            </w:r>
          </w:p>
        </w:tc>
        <w:tc>
          <w:tcPr>
            <w:tcW w:w="4472" w:type="dxa"/>
          </w:tcPr>
          <w:p w14:paraId="370DCA46">
            <w:pPr>
              <w:widowControl/>
              <w:jc w:val="left"/>
              <w:rPr>
                <w:rFonts w:hint="default" w:ascii="宋体" w:hAnsi="宋体" w:eastAsia="宋体"/>
                <w:szCs w:val="21"/>
                <w:lang w:val="en-US" w:eastAsia="zh-CN"/>
              </w:rPr>
            </w:pPr>
            <w:r>
              <w:rPr>
                <w:rFonts w:hint="eastAsia" w:ascii="宋体" w:hAnsi="宋体"/>
                <w:sz w:val="24"/>
                <w:szCs w:val="24"/>
              </w:rPr>
              <w:t>本项目为心理测查系统二期建设</w:t>
            </w:r>
            <w:r>
              <w:rPr>
                <w:rFonts w:hint="eastAsia" w:ascii="宋体" w:hAnsi="宋体"/>
                <w:sz w:val="24"/>
                <w:szCs w:val="24"/>
                <w:lang w:val="en-US" w:eastAsia="zh-CN"/>
              </w:rPr>
              <w:t>服务</w:t>
            </w:r>
            <w:r>
              <w:rPr>
                <w:rFonts w:hint="eastAsia" w:ascii="宋体" w:hAnsi="宋体"/>
                <w:sz w:val="24"/>
                <w:szCs w:val="24"/>
              </w:rPr>
              <w:t>，需在现有系统基础上完成AI功能升级、决策统计系统升级及定制化量表扩充，确保新增功能与原有系统无缝对接、数据互通，无兼容性问题。系统需符合国家医疗数据安全相关标准，保障患者隐私及数据完整性、保密性、可用性，支持权限分级管控及操作日志追溯。</w:t>
            </w:r>
            <w:r>
              <w:rPr>
                <w:rFonts w:hint="eastAsia" w:ascii="宋体" w:hAnsi="宋体"/>
                <w:sz w:val="24"/>
                <w:szCs w:val="24"/>
                <w:lang w:eastAsia="zh-CN"/>
              </w:rPr>
              <w:t>实施周期：</w:t>
            </w:r>
            <w:r>
              <w:rPr>
                <w:rFonts w:hint="eastAsia" w:ascii="宋体" w:hAnsi="宋体"/>
                <w:sz w:val="24"/>
                <w:szCs w:val="24"/>
                <w:lang w:val="en-US" w:eastAsia="zh-CN"/>
              </w:rPr>
              <w:t>3个月。</w:t>
            </w:r>
          </w:p>
        </w:tc>
        <w:tc>
          <w:tcPr>
            <w:tcW w:w="2247" w:type="dxa"/>
          </w:tcPr>
          <w:p w14:paraId="2715A4BD">
            <w:pPr>
              <w:spacing w:before="120" w:after="120" w:line="400" w:lineRule="exact"/>
              <w:jc w:val="center"/>
              <w:rPr>
                <w:rFonts w:ascii="宋体" w:hAnsi="宋体"/>
                <w:szCs w:val="21"/>
              </w:rPr>
            </w:pPr>
          </w:p>
        </w:tc>
        <w:tc>
          <w:tcPr>
            <w:tcW w:w="1253" w:type="dxa"/>
          </w:tcPr>
          <w:p w14:paraId="045DC12D">
            <w:pPr>
              <w:spacing w:before="120" w:after="120" w:line="400" w:lineRule="exact"/>
              <w:jc w:val="center"/>
              <w:rPr>
                <w:rFonts w:ascii="宋体" w:hAnsi="宋体"/>
                <w:sz w:val="32"/>
              </w:rPr>
            </w:pPr>
          </w:p>
        </w:tc>
      </w:tr>
      <w:tr w14:paraId="53E4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134" w:type="dxa"/>
          </w:tcPr>
          <w:p w14:paraId="792B262D">
            <w:pPr>
              <w:spacing w:before="120" w:after="120" w:line="400" w:lineRule="exact"/>
              <w:jc w:val="center"/>
              <w:rPr>
                <w:rFonts w:ascii="宋体" w:hAnsi="宋体" w:cs="宋体"/>
                <w:sz w:val="28"/>
                <w:szCs w:val="28"/>
              </w:rPr>
            </w:pPr>
            <w:r>
              <w:rPr>
                <w:rFonts w:hint="eastAsia" w:ascii="宋体" w:hAnsi="宋体" w:cs="宋体"/>
                <w:sz w:val="28"/>
                <w:szCs w:val="28"/>
              </w:rPr>
              <w:t>2</w:t>
            </w:r>
          </w:p>
        </w:tc>
        <w:tc>
          <w:tcPr>
            <w:tcW w:w="4472" w:type="dxa"/>
          </w:tcPr>
          <w:p w14:paraId="54E5E3E2">
            <w:pPr>
              <w:widowControl/>
              <w:jc w:val="left"/>
              <w:rPr>
                <w:rFonts w:ascii="宋体" w:hAnsi="宋体"/>
                <w:szCs w:val="21"/>
              </w:rPr>
            </w:pPr>
            <w:r>
              <w:rPr>
                <w:rFonts w:hint="eastAsia" w:ascii="宋体" w:hAnsi="宋体"/>
                <w:sz w:val="24"/>
                <w:szCs w:val="24"/>
              </w:rPr>
              <w:t>▲治疗与效果AI智能分析系统：对某个患者的所有医嘱就各项治疗与患者的实际疗效效果进行综合分析，判定每一条医嘱的作用的效果，给出后续医嘱调整的建议。（需出具相关承诺书，格式自拟，不提供此项则不得分）</w:t>
            </w:r>
          </w:p>
        </w:tc>
        <w:tc>
          <w:tcPr>
            <w:tcW w:w="2247" w:type="dxa"/>
          </w:tcPr>
          <w:p w14:paraId="34BEEE02">
            <w:pPr>
              <w:spacing w:before="120" w:after="120" w:line="400" w:lineRule="exact"/>
              <w:jc w:val="center"/>
              <w:rPr>
                <w:rFonts w:ascii="宋体" w:hAnsi="宋体"/>
                <w:szCs w:val="21"/>
              </w:rPr>
            </w:pPr>
          </w:p>
        </w:tc>
        <w:tc>
          <w:tcPr>
            <w:tcW w:w="1253" w:type="dxa"/>
          </w:tcPr>
          <w:p w14:paraId="1BBD9AB2">
            <w:pPr>
              <w:spacing w:before="120" w:after="120" w:line="400" w:lineRule="exact"/>
              <w:jc w:val="center"/>
              <w:rPr>
                <w:rFonts w:ascii="宋体" w:hAnsi="宋体"/>
                <w:sz w:val="32"/>
              </w:rPr>
            </w:pPr>
          </w:p>
        </w:tc>
      </w:tr>
      <w:tr w14:paraId="5413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A9A3074">
            <w:pPr>
              <w:spacing w:before="120" w:after="120" w:line="400" w:lineRule="exact"/>
              <w:jc w:val="center"/>
              <w:rPr>
                <w:rFonts w:ascii="宋体" w:hAnsi="宋体" w:cs="宋体"/>
                <w:sz w:val="28"/>
                <w:szCs w:val="28"/>
              </w:rPr>
            </w:pPr>
            <w:r>
              <w:rPr>
                <w:rFonts w:hint="eastAsia" w:ascii="宋体" w:hAnsi="宋体" w:cs="宋体"/>
                <w:sz w:val="28"/>
                <w:szCs w:val="28"/>
              </w:rPr>
              <w:t>3</w:t>
            </w:r>
          </w:p>
        </w:tc>
        <w:tc>
          <w:tcPr>
            <w:tcW w:w="4472" w:type="dxa"/>
          </w:tcPr>
          <w:p w14:paraId="071151E4">
            <w:pPr>
              <w:widowControl/>
              <w:jc w:val="left"/>
              <w:rPr>
                <w:rFonts w:ascii="宋体" w:hAnsi="宋体"/>
                <w:sz w:val="24"/>
                <w:szCs w:val="24"/>
              </w:rPr>
            </w:pPr>
            <w:r>
              <w:rPr>
                <w:rFonts w:hint="eastAsia" w:ascii="宋体" w:hAnsi="宋体"/>
                <w:sz w:val="24"/>
                <w:szCs w:val="24"/>
              </w:rPr>
              <w:t>系统运行情况统计：统计系统日均访问量、并发用户数、数据传输成功率、模块调用频次、故障发生次数及原因等，支持按日、周、月、年筛选查看。</w:t>
            </w:r>
          </w:p>
        </w:tc>
        <w:tc>
          <w:tcPr>
            <w:tcW w:w="2247" w:type="dxa"/>
          </w:tcPr>
          <w:p w14:paraId="7474BA73">
            <w:pPr>
              <w:spacing w:before="120" w:after="120" w:line="400" w:lineRule="exact"/>
              <w:jc w:val="center"/>
              <w:rPr>
                <w:rFonts w:ascii="宋体" w:hAnsi="宋体"/>
                <w:szCs w:val="21"/>
              </w:rPr>
            </w:pPr>
          </w:p>
        </w:tc>
        <w:tc>
          <w:tcPr>
            <w:tcW w:w="1253" w:type="dxa"/>
          </w:tcPr>
          <w:p w14:paraId="3D21C86F">
            <w:pPr>
              <w:spacing w:before="120" w:after="120" w:line="400" w:lineRule="exact"/>
              <w:jc w:val="center"/>
              <w:rPr>
                <w:rFonts w:ascii="宋体" w:hAnsi="宋体"/>
                <w:sz w:val="32"/>
              </w:rPr>
            </w:pPr>
          </w:p>
        </w:tc>
      </w:tr>
      <w:tr w14:paraId="4593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F5ED9E8">
            <w:pPr>
              <w:spacing w:before="120" w:after="120" w:line="400" w:lineRule="exact"/>
              <w:jc w:val="center"/>
              <w:rPr>
                <w:rFonts w:ascii="宋体" w:hAnsi="宋体" w:cs="宋体"/>
                <w:sz w:val="28"/>
                <w:szCs w:val="28"/>
              </w:rPr>
            </w:pPr>
            <w:r>
              <w:rPr>
                <w:rFonts w:hint="eastAsia" w:ascii="宋体" w:hAnsi="宋体" w:cs="宋体"/>
                <w:sz w:val="28"/>
                <w:szCs w:val="28"/>
              </w:rPr>
              <w:t>4</w:t>
            </w:r>
          </w:p>
        </w:tc>
        <w:tc>
          <w:tcPr>
            <w:tcW w:w="4472" w:type="dxa"/>
          </w:tcPr>
          <w:p w14:paraId="540652AE">
            <w:pPr>
              <w:widowControl/>
              <w:jc w:val="left"/>
              <w:rPr>
                <w:rFonts w:hint="eastAsia" w:ascii="宋体" w:hAnsi="宋体" w:eastAsia="宋体"/>
                <w:sz w:val="24"/>
                <w:szCs w:val="24"/>
                <w:lang w:eastAsia="zh-CN"/>
              </w:rPr>
            </w:pPr>
            <w:r>
              <w:rPr>
                <w:rFonts w:hint="eastAsia" w:ascii="宋体" w:hAnsi="宋体"/>
                <w:sz w:val="24"/>
                <w:szCs w:val="24"/>
              </w:rPr>
              <w:t>▲科室运行情况统计：按科室维度统计患者收治量、治疗有效率、量表使用率、医嘱执行合规率等指标，支持科室间数据对比分析。</w:t>
            </w:r>
            <w:r>
              <w:rPr>
                <w:rFonts w:hint="eastAsia" w:ascii="宋体" w:hAnsi="宋体"/>
                <w:sz w:val="24"/>
                <w:szCs w:val="24"/>
                <w:lang w:eastAsia="zh-CN"/>
              </w:rPr>
              <w:t>（须</w:t>
            </w:r>
            <w:r>
              <w:rPr>
                <w:rFonts w:hint="eastAsia" w:ascii="宋体" w:hAnsi="宋体"/>
                <w:sz w:val="24"/>
                <w:szCs w:val="24"/>
              </w:rPr>
              <w:t>提供系统真实运行截图并加盖公章，不提供此项则不得分</w:t>
            </w:r>
            <w:r>
              <w:rPr>
                <w:rFonts w:hint="eastAsia" w:ascii="宋体" w:hAnsi="宋体"/>
                <w:sz w:val="24"/>
                <w:szCs w:val="24"/>
                <w:lang w:eastAsia="zh-CN"/>
              </w:rPr>
              <w:t>）</w:t>
            </w:r>
          </w:p>
        </w:tc>
        <w:tc>
          <w:tcPr>
            <w:tcW w:w="2247" w:type="dxa"/>
          </w:tcPr>
          <w:p w14:paraId="007B8498">
            <w:pPr>
              <w:spacing w:before="120" w:after="120" w:line="400" w:lineRule="exact"/>
              <w:jc w:val="center"/>
              <w:rPr>
                <w:rFonts w:ascii="宋体" w:hAnsi="宋体"/>
                <w:szCs w:val="21"/>
              </w:rPr>
            </w:pPr>
          </w:p>
        </w:tc>
        <w:tc>
          <w:tcPr>
            <w:tcW w:w="1253" w:type="dxa"/>
          </w:tcPr>
          <w:p w14:paraId="1D9A5A9E">
            <w:pPr>
              <w:spacing w:before="120" w:after="120" w:line="400" w:lineRule="exact"/>
              <w:jc w:val="center"/>
              <w:rPr>
                <w:rFonts w:ascii="宋体" w:hAnsi="宋体"/>
                <w:sz w:val="32"/>
              </w:rPr>
            </w:pPr>
          </w:p>
        </w:tc>
      </w:tr>
      <w:tr w14:paraId="45B0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6E61170">
            <w:pPr>
              <w:spacing w:before="120" w:after="120" w:line="400" w:lineRule="exact"/>
              <w:jc w:val="center"/>
              <w:rPr>
                <w:rFonts w:ascii="宋体" w:hAnsi="宋体" w:cs="宋体"/>
                <w:sz w:val="28"/>
                <w:szCs w:val="28"/>
              </w:rPr>
            </w:pPr>
            <w:r>
              <w:rPr>
                <w:rFonts w:hint="eastAsia" w:ascii="宋体" w:hAnsi="宋体" w:cs="宋体"/>
                <w:sz w:val="28"/>
                <w:szCs w:val="28"/>
              </w:rPr>
              <w:t>5</w:t>
            </w:r>
          </w:p>
        </w:tc>
        <w:tc>
          <w:tcPr>
            <w:tcW w:w="4472" w:type="dxa"/>
          </w:tcPr>
          <w:p w14:paraId="704463A8">
            <w:pPr>
              <w:widowControl/>
              <w:jc w:val="left"/>
              <w:rPr>
                <w:rFonts w:ascii="宋体" w:hAnsi="宋体"/>
                <w:sz w:val="24"/>
                <w:szCs w:val="24"/>
              </w:rPr>
            </w:pPr>
            <w:r>
              <w:rPr>
                <w:rFonts w:hint="eastAsia" w:ascii="宋体" w:hAnsi="宋体"/>
                <w:sz w:val="24"/>
                <w:szCs w:val="24"/>
              </w:rPr>
              <w:t>▲患者入院出院结果统计：统计入院患者诊断分布、出院患者疗效等级分布（治愈、好转、无变化、恶化）、再入院率、死亡发生率等，支持按疾病类型、年龄段筛选。（须提供系统真实运行截图并加盖公章，不提供此项则不得分）</w:t>
            </w:r>
          </w:p>
        </w:tc>
        <w:tc>
          <w:tcPr>
            <w:tcW w:w="2247" w:type="dxa"/>
          </w:tcPr>
          <w:p w14:paraId="7C0AC347">
            <w:pPr>
              <w:spacing w:before="120" w:after="120" w:line="400" w:lineRule="exact"/>
              <w:jc w:val="center"/>
              <w:rPr>
                <w:rFonts w:ascii="宋体" w:hAnsi="宋体"/>
                <w:szCs w:val="21"/>
              </w:rPr>
            </w:pPr>
          </w:p>
        </w:tc>
        <w:tc>
          <w:tcPr>
            <w:tcW w:w="1253" w:type="dxa"/>
          </w:tcPr>
          <w:p w14:paraId="43F268F0">
            <w:pPr>
              <w:spacing w:before="120" w:after="120" w:line="400" w:lineRule="exact"/>
              <w:jc w:val="center"/>
              <w:rPr>
                <w:rFonts w:ascii="宋体" w:hAnsi="宋体"/>
                <w:sz w:val="32"/>
              </w:rPr>
            </w:pPr>
          </w:p>
        </w:tc>
      </w:tr>
      <w:tr w14:paraId="1F2E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302722F">
            <w:pPr>
              <w:spacing w:before="120" w:after="120" w:line="400" w:lineRule="exact"/>
              <w:jc w:val="center"/>
              <w:rPr>
                <w:rFonts w:ascii="宋体" w:hAnsi="宋体" w:cs="宋体"/>
                <w:sz w:val="28"/>
                <w:szCs w:val="28"/>
              </w:rPr>
            </w:pPr>
            <w:r>
              <w:rPr>
                <w:rFonts w:hint="eastAsia" w:ascii="宋体" w:hAnsi="宋体" w:cs="宋体"/>
                <w:sz w:val="28"/>
                <w:szCs w:val="28"/>
              </w:rPr>
              <w:t>6</w:t>
            </w:r>
          </w:p>
        </w:tc>
        <w:tc>
          <w:tcPr>
            <w:tcW w:w="4472" w:type="dxa"/>
          </w:tcPr>
          <w:p w14:paraId="03313B63">
            <w:pPr>
              <w:widowControl/>
              <w:jc w:val="left"/>
              <w:rPr>
                <w:rFonts w:ascii="宋体" w:hAnsi="宋体"/>
                <w:sz w:val="24"/>
                <w:szCs w:val="24"/>
              </w:rPr>
            </w:pPr>
            <w:r>
              <w:rPr>
                <w:rFonts w:hint="eastAsia" w:ascii="宋体" w:hAnsi="宋体"/>
                <w:sz w:val="24"/>
                <w:szCs w:val="24"/>
              </w:rPr>
              <w:t>▲医嘱应用情况统计</w:t>
            </w:r>
          </w:p>
          <w:p w14:paraId="35ECA815">
            <w:pPr>
              <w:widowControl/>
              <w:jc w:val="left"/>
              <w:rPr>
                <w:rFonts w:ascii="宋体" w:hAnsi="宋体"/>
                <w:sz w:val="24"/>
                <w:szCs w:val="24"/>
              </w:rPr>
            </w:pPr>
            <w:r>
              <w:rPr>
                <w:rFonts w:hint="eastAsia" w:ascii="宋体" w:hAnsi="宋体"/>
                <w:sz w:val="24"/>
                <w:szCs w:val="24"/>
              </w:rPr>
              <w:t>统计各类医嘱（心理干预、治疗记录单）的开具数量和调整频次，按科室、医生、医嘱类型分类统计。（须提供系统真实运行截图并加盖公章，不提供此项则不得分）</w:t>
            </w:r>
          </w:p>
        </w:tc>
        <w:tc>
          <w:tcPr>
            <w:tcW w:w="2247" w:type="dxa"/>
          </w:tcPr>
          <w:p w14:paraId="3955325C">
            <w:pPr>
              <w:spacing w:before="120" w:after="120" w:line="400" w:lineRule="exact"/>
              <w:jc w:val="center"/>
              <w:rPr>
                <w:rFonts w:ascii="宋体" w:hAnsi="宋体"/>
                <w:szCs w:val="21"/>
              </w:rPr>
            </w:pPr>
          </w:p>
        </w:tc>
        <w:tc>
          <w:tcPr>
            <w:tcW w:w="1253" w:type="dxa"/>
          </w:tcPr>
          <w:p w14:paraId="1479C95E">
            <w:pPr>
              <w:spacing w:before="120" w:after="120" w:line="400" w:lineRule="exact"/>
              <w:jc w:val="center"/>
              <w:rPr>
                <w:rFonts w:ascii="宋体" w:hAnsi="宋体"/>
                <w:sz w:val="32"/>
              </w:rPr>
            </w:pPr>
          </w:p>
        </w:tc>
      </w:tr>
      <w:tr w14:paraId="2A16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3B0AB2A">
            <w:pPr>
              <w:spacing w:before="120" w:after="120" w:line="400" w:lineRule="exact"/>
              <w:jc w:val="center"/>
              <w:rPr>
                <w:rFonts w:ascii="宋体" w:hAnsi="宋体" w:cs="宋体"/>
                <w:sz w:val="28"/>
                <w:szCs w:val="28"/>
              </w:rPr>
            </w:pPr>
            <w:r>
              <w:rPr>
                <w:rFonts w:hint="eastAsia" w:ascii="宋体" w:hAnsi="宋体" w:cs="宋体"/>
                <w:sz w:val="28"/>
                <w:szCs w:val="28"/>
              </w:rPr>
              <w:t>7</w:t>
            </w:r>
          </w:p>
        </w:tc>
        <w:tc>
          <w:tcPr>
            <w:tcW w:w="4472" w:type="dxa"/>
          </w:tcPr>
          <w:p w14:paraId="3AFBC07C">
            <w:pPr>
              <w:widowControl/>
              <w:jc w:val="left"/>
              <w:rPr>
                <w:rFonts w:ascii="宋体" w:hAnsi="宋体"/>
                <w:sz w:val="24"/>
                <w:szCs w:val="24"/>
              </w:rPr>
            </w:pPr>
            <w:r>
              <w:rPr>
                <w:rFonts w:hint="eastAsia" w:ascii="宋体" w:hAnsi="宋体"/>
                <w:sz w:val="24"/>
                <w:szCs w:val="24"/>
              </w:rPr>
              <w:t>▲医嘱与效果关联统计</w:t>
            </w:r>
          </w:p>
          <w:p w14:paraId="41A718F4">
            <w:pPr>
              <w:widowControl/>
              <w:jc w:val="left"/>
              <w:rPr>
                <w:rFonts w:ascii="宋体" w:hAnsi="宋体"/>
                <w:sz w:val="24"/>
                <w:szCs w:val="24"/>
              </w:rPr>
            </w:pPr>
            <w:r>
              <w:rPr>
                <w:rFonts w:hint="eastAsia" w:ascii="宋体" w:hAnsi="宋体"/>
                <w:sz w:val="24"/>
                <w:szCs w:val="24"/>
              </w:rPr>
              <w:t>分析不同类型医嘱的平均疗效贡献率、不良反应发生率，建立医嘱疗效关联数据库，支持按疗效等级、医嘱类别筛选查询。</w:t>
            </w:r>
          </w:p>
          <w:p w14:paraId="4A2FFF0E">
            <w:pPr>
              <w:widowControl/>
              <w:jc w:val="left"/>
              <w:rPr>
                <w:rFonts w:ascii="宋体" w:hAnsi="宋体"/>
                <w:sz w:val="24"/>
                <w:szCs w:val="24"/>
              </w:rPr>
            </w:pPr>
            <w:r>
              <w:rPr>
                <w:rFonts w:hint="eastAsia" w:ascii="宋体" w:hAnsi="宋体"/>
                <w:sz w:val="24"/>
                <w:szCs w:val="24"/>
              </w:rPr>
              <w:t>（须提供系统真实运行截图并加盖公章，不提供此项则不得分）</w:t>
            </w:r>
          </w:p>
        </w:tc>
        <w:tc>
          <w:tcPr>
            <w:tcW w:w="2247" w:type="dxa"/>
          </w:tcPr>
          <w:p w14:paraId="128F1836">
            <w:pPr>
              <w:spacing w:before="120" w:after="120" w:line="400" w:lineRule="exact"/>
              <w:jc w:val="center"/>
              <w:rPr>
                <w:rFonts w:ascii="宋体" w:hAnsi="宋体"/>
                <w:szCs w:val="21"/>
              </w:rPr>
            </w:pPr>
          </w:p>
        </w:tc>
        <w:tc>
          <w:tcPr>
            <w:tcW w:w="1253" w:type="dxa"/>
          </w:tcPr>
          <w:p w14:paraId="16A098E6">
            <w:pPr>
              <w:spacing w:before="120" w:after="120" w:line="400" w:lineRule="exact"/>
              <w:jc w:val="center"/>
              <w:rPr>
                <w:rFonts w:ascii="宋体" w:hAnsi="宋体"/>
                <w:sz w:val="32"/>
              </w:rPr>
            </w:pPr>
          </w:p>
        </w:tc>
      </w:tr>
      <w:tr w14:paraId="7011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1134" w:type="dxa"/>
          </w:tcPr>
          <w:p w14:paraId="3B9690E7">
            <w:pPr>
              <w:spacing w:before="120" w:after="120" w:line="400" w:lineRule="exact"/>
              <w:jc w:val="center"/>
              <w:rPr>
                <w:rFonts w:ascii="宋体" w:hAnsi="宋体" w:cs="宋体"/>
                <w:sz w:val="28"/>
                <w:szCs w:val="28"/>
              </w:rPr>
            </w:pPr>
            <w:r>
              <w:rPr>
                <w:rFonts w:hint="eastAsia" w:ascii="宋体" w:hAnsi="宋体" w:cs="宋体"/>
                <w:sz w:val="28"/>
                <w:szCs w:val="28"/>
              </w:rPr>
              <w:t>8</w:t>
            </w:r>
          </w:p>
        </w:tc>
        <w:tc>
          <w:tcPr>
            <w:tcW w:w="4472" w:type="dxa"/>
          </w:tcPr>
          <w:p w14:paraId="49137BF3">
            <w:pPr>
              <w:widowControl/>
              <w:jc w:val="left"/>
              <w:rPr>
                <w:rFonts w:ascii="宋体" w:hAnsi="宋体"/>
                <w:sz w:val="24"/>
                <w:szCs w:val="24"/>
              </w:rPr>
            </w:pPr>
            <w:r>
              <w:rPr>
                <w:rFonts w:hint="eastAsia" w:ascii="宋体" w:hAnsi="宋体"/>
                <w:sz w:val="24"/>
                <w:szCs w:val="24"/>
              </w:rPr>
              <w:t>▲工作量计</w:t>
            </w:r>
          </w:p>
          <w:p w14:paraId="19AD266F">
            <w:pPr>
              <w:widowControl/>
              <w:jc w:val="left"/>
              <w:rPr>
                <w:rFonts w:ascii="宋体" w:hAnsi="宋体"/>
                <w:sz w:val="24"/>
                <w:szCs w:val="24"/>
              </w:rPr>
            </w:pPr>
            <w:r>
              <w:rPr>
                <w:rFonts w:hint="eastAsia" w:ascii="宋体" w:hAnsi="宋体"/>
                <w:sz w:val="24"/>
                <w:szCs w:val="24"/>
              </w:rPr>
              <w:t>按科室、医生、护士维度统计量表评定次数、医嘱开具/执行数量、病历书写量、疗效评估次数等，支持自定义工作量统计指标及统计周期。（须提供系统真实运行截图并加盖公章，不提供此项则不得分）</w:t>
            </w:r>
          </w:p>
        </w:tc>
        <w:tc>
          <w:tcPr>
            <w:tcW w:w="2247" w:type="dxa"/>
          </w:tcPr>
          <w:p w14:paraId="65F2CDAB">
            <w:pPr>
              <w:spacing w:before="120" w:after="120" w:line="400" w:lineRule="exact"/>
              <w:jc w:val="center"/>
              <w:rPr>
                <w:rFonts w:ascii="宋体" w:hAnsi="宋体"/>
                <w:szCs w:val="21"/>
              </w:rPr>
            </w:pPr>
          </w:p>
        </w:tc>
        <w:tc>
          <w:tcPr>
            <w:tcW w:w="1253" w:type="dxa"/>
          </w:tcPr>
          <w:p w14:paraId="2EC90000">
            <w:pPr>
              <w:spacing w:before="120" w:after="120" w:line="400" w:lineRule="exact"/>
              <w:jc w:val="center"/>
              <w:rPr>
                <w:rFonts w:ascii="宋体" w:hAnsi="宋体"/>
                <w:sz w:val="32"/>
              </w:rPr>
            </w:pPr>
          </w:p>
        </w:tc>
      </w:tr>
      <w:tr w14:paraId="5615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460E6FF">
            <w:pPr>
              <w:spacing w:before="120" w:after="120" w:line="400" w:lineRule="exact"/>
              <w:jc w:val="center"/>
              <w:rPr>
                <w:rFonts w:ascii="宋体" w:hAnsi="宋体" w:cs="宋体"/>
                <w:sz w:val="28"/>
                <w:szCs w:val="28"/>
              </w:rPr>
            </w:pPr>
            <w:r>
              <w:rPr>
                <w:rFonts w:hint="eastAsia" w:ascii="宋体" w:hAnsi="宋体" w:cs="宋体"/>
                <w:sz w:val="28"/>
                <w:szCs w:val="28"/>
              </w:rPr>
              <w:t>9</w:t>
            </w:r>
          </w:p>
        </w:tc>
        <w:tc>
          <w:tcPr>
            <w:tcW w:w="4472" w:type="dxa"/>
          </w:tcPr>
          <w:p w14:paraId="678C3F20">
            <w:pPr>
              <w:widowControl/>
              <w:jc w:val="left"/>
              <w:rPr>
                <w:rFonts w:ascii="宋体" w:hAnsi="宋体"/>
                <w:sz w:val="24"/>
                <w:szCs w:val="24"/>
              </w:rPr>
            </w:pPr>
            <w:r>
              <w:rPr>
                <w:rFonts w:hint="eastAsia" w:ascii="宋体" w:hAnsi="宋体"/>
                <w:sz w:val="24"/>
                <w:szCs w:val="24"/>
              </w:rPr>
              <w:t>▲量表结论统计</w:t>
            </w:r>
          </w:p>
          <w:p w14:paraId="05FE2614">
            <w:pPr>
              <w:widowControl/>
              <w:jc w:val="left"/>
              <w:rPr>
                <w:rFonts w:ascii="宋体" w:hAnsi="宋体"/>
                <w:sz w:val="24"/>
                <w:szCs w:val="24"/>
              </w:rPr>
            </w:pPr>
            <w:r>
              <w:rPr>
                <w:rFonts w:hint="eastAsia" w:ascii="宋体" w:hAnsi="宋体"/>
                <w:sz w:val="24"/>
                <w:szCs w:val="24"/>
              </w:rPr>
              <w:t>统计各量表的使用频次、结果分布（如评分等级、阳性率）、跨量表结果一致性，支持按科室、疾病类型、量表名称筛选分析。（须提供系统真实运行截图并加盖公章，不提供此项则不得分）</w:t>
            </w:r>
          </w:p>
        </w:tc>
        <w:tc>
          <w:tcPr>
            <w:tcW w:w="2247" w:type="dxa"/>
          </w:tcPr>
          <w:p w14:paraId="071F4C1B">
            <w:pPr>
              <w:spacing w:before="120" w:after="120" w:line="400" w:lineRule="exact"/>
              <w:jc w:val="center"/>
              <w:rPr>
                <w:rFonts w:ascii="宋体" w:hAnsi="宋体"/>
                <w:szCs w:val="21"/>
              </w:rPr>
            </w:pPr>
          </w:p>
        </w:tc>
        <w:tc>
          <w:tcPr>
            <w:tcW w:w="1253" w:type="dxa"/>
          </w:tcPr>
          <w:p w14:paraId="56B76E77">
            <w:pPr>
              <w:spacing w:before="120" w:after="120" w:line="400" w:lineRule="exact"/>
              <w:jc w:val="center"/>
              <w:rPr>
                <w:rFonts w:ascii="宋体" w:hAnsi="宋体"/>
                <w:sz w:val="32"/>
              </w:rPr>
            </w:pPr>
          </w:p>
        </w:tc>
      </w:tr>
      <w:tr w14:paraId="4B93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9110234">
            <w:pPr>
              <w:spacing w:before="120" w:after="120" w:line="400" w:lineRule="exact"/>
              <w:jc w:val="center"/>
              <w:rPr>
                <w:rFonts w:ascii="宋体" w:hAnsi="宋体" w:cs="宋体"/>
                <w:sz w:val="28"/>
                <w:szCs w:val="28"/>
              </w:rPr>
            </w:pPr>
            <w:r>
              <w:rPr>
                <w:rFonts w:hint="eastAsia" w:ascii="宋体" w:hAnsi="宋体" w:cs="宋体"/>
                <w:sz w:val="28"/>
                <w:szCs w:val="28"/>
              </w:rPr>
              <w:t>10</w:t>
            </w:r>
          </w:p>
        </w:tc>
        <w:tc>
          <w:tcPr>
            <w:tcW w:w="4472" w:type="dxa"/>
          </w:tcPr>
          <w:p w14:paraId="07FD8ECA">
            <w:pPr>
              <w:widowControl/>
              <w:jc w:val="left"/>
              <w:rPr>
                <w:rFonts w:ascii="宋体" w:hAnsi="宋体"/>
                <w:sz w:val="24"/>
                <w:szCs w:val="24"/>
              </w:rPr>
            </w:pPr>
            <w:r>
              <w:rPr>
                <w:rFonts w:hint="eastAsia" w:ascii="宋体" w:hAnsi="宋体"/>
                <w:sz w:val="24"/>
                <w:szCs w:val="24"/>
              </w:rPr>
              <w:t>▲支持数据可视化展示</w:t>
            </w:r>
          </w:p>
          <w:p w14:paraId="617E4CC7">
            <w:pPr>
              <w:widowControl/>
              <w:jc w:val="left"/>
              <w:rPr>
                <w:rFonts w:ascii="宋体" w:hAnsi="宋体"/>
                <w:sz w:val="24"/>
                <w:szCs w:val="24"/>
              </w:rPr>
            </w:pPr>
            <w:r>
              <w:rPr>
                <w:rFonts w:hint="eastAsia" w:ascii="宋体" w:hAnsi="宋体"/>
                <w:sz w:val="24"/>
                <w:szCs w:val="24"/>
              </w:rPr>
              <w:t>提供柱状图、折线图、饼图、热力图等多种图表类型，图表可交互（如点击查看明细数据），支持图表导出。（须提供系统真实运行截图并加盖公章，不提供此项则不得分）</w:t>
            </w:r>
          </w:p>
        </w:tc>
        <w:tc>
          <w:tcPr>
            <w:tcW w:w="2247" w:type="dxa"/>
          </w:tcPr>
          <w:p w14:paraId="383792C2">
            <w:pPr>
              <w:spacing w:before="120" w:after="120" w:line="400" w:lineRule="exact"/>
              <w:jc w:val="center"/>
              <w:rPr>
                <w:rFonts w:ascii="宋体" w:hAnsi="宋体"/>
                <w:szCs w:val="21"/>
              </w:rPr>
            </w:pPr>
          </w:p>
        </w:tc>
        <w:tc>
          <w:tcPr>
            <w:tcW w:w="1253" w:type="dxa"/>
          </w:tcPr>
          <w:p w14:paraId="4705FBA3">
            <w:pPr>
              <w:spacing w:before="120" w:after="120" w:line="400" w:lineRule="exact"/>
              <w:jc w:val="center"/>
              <w:rPr>
                <w:rFonts w:ascii="宋体" w:hAnsi="宋体"/>
                <w:sz w:val="32"/>
              </w:rPr>
            </w:pPr>
          </w:p>
        </w:tc>
      </w:tr>
      <w:tr w14:paraId="08A6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1531DB5">
            <w:pPr>
              <w:spacing w:before="120" w:after="120" w:line="400" w:lineRule="exact"/>
              <w:jc w:val="center"/>
              <w:rPr>
                <w:rFonts w:ascii="宋体" w:hAnsi="宋体" w:cs="宋体"/>
                <w:sz w:val="28"/>
                <w:szCs w:val="28"/>
              </w:rPr>
            </w:pPr>
            <w:r>
              <w:rPr>
                <w:rFonts w:hint="eastAsia" w:ascii="宋体" w:hAnsi="宋体" w:cs="宋体"/>
                <w:sz w:val="28"/>
                <w:szCs w:val="28"/>
              </w:rPr>
              <w:t>11</w:t>
            </w:r>
          </w:p>
        </w:tc>
        <w:tc>
          <w:tcPr>
            <w:tcW w:w="4472" w:type="dxa"/>
          </w:tcPr>
          <w:p w14:paraId="488E952E">
            <w:pPr>
              <w:widowControl/>
              <w:jc w:val="left"/>
              <w:rPr>
                <w:rFonts w:ascii="宋体" w:hAnsi="宋体"/>
                <w:sz w:val="24"/>
                <w:szCs w:val="24"/>
              </w:rPr>
            </w:pPr>
            <w:r>
              <w:rPr>
                <w:rFonts w:hint="eastAsia" w:ascii="宋体" w:hAnsi="宋体"/>
                <w:sz w:val="24"/>
                <w:szCs w:val="24"/>
              </w:rPr>
              <w:t>结果导出</w:t>
            </w:r>
          </w:p>
          <w:p w14:paraId="421339ED">
            <w:pPr>
              <w:widowControl/>
              <w:jc w:val="left"/>
              <w:rPr>
                <w:rFonts w:ascii="宋体" w:hAnsi="宋体"/>
                <w:sz w:val="24"/>
                <w:szCs w:val="24"/>
              </w:rPr>
            </w:pPr>
            <w:r>
              <w:rPr>
                <w:rFonts w:hint="eastAsia" w:ascii="宋体" w:hAnsi="宋体"/>
                <w:sz w:val="24"/>
                <w:szCs w:val="24"/>
              </w:rPr>
              <w:t>支持统计结果导出为Excel、PDF、PPT格式。</w:t>
            </w:r>
          </w:p>
        </w:tc>
        <w:tc>
          <w:tcPr>
            <w:tcW w:w="2247" w:type="dxa"/>
          </w:tcPr>
          <w:p w14:paraId="6388B919">
            <w:pPr>
              <w:spacing w:before="120" w:after="120" w:line="400" w:lineRule="exact"/>
              <w:jc w:val="center"/>
              <w:rPr>
                <w:rFonts w:ascii="宋体" w:hAnsi="宋体"/>
                <w:szCs w:val="21"/>
              </w:rPr>
            </w:pPr>
          </w:p>
        </w:tc>
        <w:tc>
          <w:tcPr>
            <w:tcW w:w="1253" w:type="dxa"/>
          </w:tcPr>
          <w:p w14:paraId="0F31E839">
            <w:pPr>
              <w:spacing w:before="120" w:after="120" w:line="400" w:lineRule="exact"/>
              <w:jc w:val="center"/>
              <w:rPr>
                <w:rFonts w:ascii="宋体" w:hAnsi="宋体"/>
                <w:sz w:val="32"/>
              </w:rPr>
            </w:pPr>
          </w:p>
        </w:tc>
      </w:tr>
      <w:tr w14:paraId="5A55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A95A6CA">
            <w:pPr>
              <w:spacing w:before="120" w:after="120" w:line="400" w:lineRule="exact"/>
              <w:jc w:val="center"/>
              <w:rPr>
                <w:rFonts w:ascii="宋体" w:hAnsi="宋体" w:cs="宋体"/>
                <w:sz w:val="28"/>
                <w:szCs w:val="28"/>
              </w:rPr>
            </w:pPr>
            <w:r>
              <w:rPr>
                <w:rFonts w:hint="eastAsia" w:ascii="宋体" w:hAnsi="宋体" w:cs="宋体"/>
                <w:sz w:val="28"/>
                <w:szCs w:val="28"/>
              </w:rPr>
              <w:t>12</w:t>
            </w:r>
          </w:p>
        </w:tc>
        <w:tc>
          <w:tcPr>
            <w:tcW w:w="4472" w:type="dxa"/>
          </w:tcPr>
          <w:p w14:paraId="072C8985">
            <w:pPr>
              <w:widowControl/>
              <w:jc w:val="left"/>
              <w:rPr>
                <w:rFonts w:ascii="宋体" w:hAnsi="宋体"/>
                <w:sz w:val="24"/>
                <w:szCs w:val="24"/>
              </w:rPr>
            </w:pPr>
            <w:r>
              <w:rPr>
                <w:rFonts w:hint="eastAsia" w:ascii="宋体" w:hAnsi="宋体"/>
                <w:sz w:val="24"/>
                <w:szCs w:val="24"/>
              </w:rPr>
              <w:t>定制化量表扩充技术参数：</w:t>
            </w:r>
          </w:p>
          <w:p w14:paraId="6B3F8E64">
            <w:pPr>
              <w:widowControl/>
              <w:jc w:val="left"/>
              <w:rPr>
                <w:rFonts w:ascii="宋体" w:hAnsi="宋体"/>
                <w:sz w:val="24"/>
                <w:szCs w:val="24"/>
              </w:rPr>
            </w:pPr>
            <w:r>
              <w:rPr>
                <w:rFonts w:hint="eastAsia" w:ascii="宋体" w:hAnsi="宋体"/>
                <w:sz w:val="24"/>
                <w:szCs w:val="24"/>
              </w:rPr>
              <w:t>▲实现以下多类型他评量表的数据维护与管理，支持定义纯文本记录型（用于治疗方案及疗效的详实记录）、简单结果记录型（用于等级划分及病情变化指标的追踪）、多题复合算法型（通过多题项采集数据，依托特定算法自动计算最终得分）等多样化量表类型，以满足医疗场景下多样化的信息采集与评估需求。（须提供系统真实运行截图并加盖公章，不提供此项则不得分）</w:t>
            </w:r>
          </w:p>
          <w:p w14:paraId="2C3DAFA8">
            <w:pPr>
              <w:widowControl/>
              <w:jc w:val="left"/>
              <w:rPr>
                <w:rFonts w:ascii="宋体" w:hAnsi="宋体"/>
                <w:sz w:val="24"/>
                <w:szCs w:val="24"/>
              </w:rPr>
            </w:pPr>
            <w:r>
              <w:rPr>
                <w:rFonts w:hint="eastAsia" w:ascii="宋体" w:hAnsi="宋体"/>
                <w:sz w:val="24"/>
                <w:szCs w:val="24"/>
              </w:rPr>
              <w:t>新增以下23个量表页面开发：</w:t>
            </w:r>
          </w:p>
          <w:p w14:paraId="5904B793">
            <w:pPr>
              <w:widowControl/>
              <w:jc w:val="left"/>
              <w:rPr>
                <w:rFonts w:ascii="宋体" w:hAnsi="宋体"/>
                <w:sz w:val="24"/>
                <w:szCs w:val="24"/>
              </w:rPr>
            </w:pPr>
            <w:r>
              <w:rPr>
                <w:rFonts w:hint="eastAsia" w:ascii="宋体" w:hAnsi="宋体"/>
                <w:sz w:val="24"/>
                <w:szCs w:val="24"/>
              </w:rPr>
              <w:t>心身医学科量表（9个）：ASBERG抗抑郁剂副作用量表、艾森贝格(Asberg)抗抑郁剂不良反应表、暴露治疗记录单、不自主运动量表(AIMS)、进食障碍心理治疗记录单、强迫症状问卷(YALE-BROWN)、森田治疗记录单、耶鲁-布朗强迫症状检核表、Young氏躁狂评定量表(YMRS)</w:t>
            </w:r>
          </w:p>
          <w:p w14:paraId="7C658A29">
            <w:pPr>
              <w:widowControl/>
              <w:jc w:val="left"/>
              <w:rPr>
                <w:rFonts w:ascii="宋体" w:hAnsi="宋体"/>
                <w:sz w:val="24"/>
                <w:szCs w:val="24"/>
              </w:rPr>
            </w:pPr>
            <w:r>
              <w:rPr>
                <w:rFonts w:hint="eastAsia" w:ascii="宋体" w:hAnsi="宋体"/>
                <w:sz w:val="24"/>
                <w:szCs w:val="24"/>
              </w:rPr>
              <w:t>急诊医学科（8个）：MOAA/S镇静评分表、临床医生评定分离状态量表(CADSS)、蒙哥马利抑郁评定量表(MADRS)、临床总体印象评定量表-自杀严重程度-修订(CGI-SS-R)、自杀风险临床总体印象量表-未来即将发生的(CGI-SR-1)、贝克绝望量表(BHS)、贝克自杀意念量表中文版(BSI-CV)、护士用自杀风险评估量表(NGASR)</w:t>
            </w:r>
          </w:p>
          <w:p w14:paraId="3416D2AD">
            <w:pPr>
              <w:widowControl/>
              <w:jc w:val="left"/>
              <w:rPr>
                <w:rFonts w:ascii="宋体" w:hAnsi="宋体"/>
                <w:sz w:val="24"/>
                <w:szCs w:val="24"/>
              </w:rPr>
            </w:pPr>
            <w:r>
              <w:rPr>
                <w:rFonts w:hint="eastAsia" w:ascii="宋体" w:hAnsi="宋体"/>
                <w:sz w:val="24"/>
                <w:szCs w:val="24"/>
              </w:rPr>
              <w:t>康复中心（2个）：精神障碍作业疗法训练、日常生活动作训练记录单</w:t>
            </w:r>
          </w:p>
          <w:p w14:paraId="682C56B1">
            <w:pPr>
              <w:widowControl/>
              <w:jc w:val="left"/>
              <w:rPr>
                <w:rFonts w:ascii="宋体" w:hAnsi="宋体"/>
                <w:sz w:val="24"/>
                <w:szCs w:val="24"/>
              </w:rPr>
            </w:pPr>
            <w:r>
              <w:rPr>
                <w:rFonts w:hint="eastAsia" w:ascii="宋体" w:hAnsi="宋体"/>
                <w:sz w:val="24"/>
                <w:szCs w:val="24"/>
              </w:rPr>
              <w:t>神经内科（2个）：帕金森MDS-UPDRS、左旋多巴负荷试验PAD版本</w:t>
            </w:r>
          </w:p>
          <w:p w14:paraId="707E378F">
            <w:pPr>
              <w:widowControl/>
              <w:jc w:val="left"/>
              <w:rPr>
                <w:rFonts w:ascii="宋体" w:hAnsi="宋体"/>
                <w:sz w:val="24"/>
                <w:szCs w:val="24"/>
              </w:rPr>
            </w:pPr>
            <w:r>
              <w:rPr>
                <w:rFonts w:hint="eastAsia" w:ascii="宋体" w:hAnsi="宋体"/>
                <w:sz w:val="24"/>
                <w:szCs w:val="24"/>
              </w:rPr>
              <w:t>中西医（1个）：中西医治录记录单</w:t>
            </w:r>
          </w:p>
          <w:p w14:paraId="5E5D912B">
            <w:pPr>
              <w:widowControl/>
              <w:jc w:val="left"/>
              <w:rPr>
                <w:rFonts w:ascii="宋体" w:hAnsi="宋体"/>
                <w:sz w:val="24"/>
                <w:szCs w:val="24"/>
              </w:rPr>
            </w:pPr>
            <w:r>
              <w:rPr>
                <w:rFonts w:hint="eastAsia" w:ascii="宋体" w:hAnsi="宋体"/>
                <w:sz w:val="24"/>
                <w:szCs w:val="24"/>
              </w:rPr>
              <w:t>其他（1个）：Cohen-Mansfield激越问卷(CMAl)</w:t>
            </w:r>
          </w:p>
        </w:tc>
        <w:tc>
          <w:tcPr>
            <w:tcW w:w="2247" w:type="dxa"/>
          </w:tcPr>
          <w:p w14:paraId="7BDEAAF5">
            <w:pPr>
              <w:spacing w:before="120" w:after="120" w:line="400" w:lineRule="exact"/>
              <w:jc w:val="center"/>
              <w:rPr>
                <w:rFonts w:ascii="宋体" w:hAnsi="宋体"/>
                <w:szCs w:val="21"/>
              </w:rPr>
            </w:pPr>
          </w:p>
        </w:tc>
        <w:tc>
          <w:tcPr>
            <w:tcW w:w="1253" w:type="dxa"/>
          </w:tcPr>
          <w:p w14:paraId="28518486">
            <w:pPr>
              <w:spacing w:before="120" w:after="120" w:line="400" w:lineRule="exact"/>
              <w:jc w:val="center"/>
              <w:rPr>
                <w:rFonts w:ascii="宋体" w:hAnsi="宋体"/>
                <w:sz w:val="32"/>
              </w:rPr>
            </w:pPr>
          </w:p>
        </w:tc>
      </w:tr>
      <w:tr w14:paraId="2CD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7620DB8">
            <w:pPr>
              <w:spacing w:before="120" w:after="120" w:line="400" w:lineRule="exact"/>
              <w:jc w:val="center"/>
              <w:rPr>
                <w:rFonts w:ascii="宋体" w:hAnsi="宋体" w:cs="宋体"/>
                <w:sz w:val="28"/>
                <w:szCs w:val="28"/>
              </w:rPr>
            </w:pPr>
            <w:r>
              <w:rPr>
                <w:rFonts w:hint="eastAsia" w:ascii="宋体" w:hAnsi="宋体" w:cs="宋体"/>
                <w:sz w:val="28"/>
                <w:szCs w:val="28"/>
              </w:rPr>
              <w:t>13</w:t>
            </w:r>
          </w:p>
        </w:tc>
        <w:tc>
          <w:tcPr>
            <w:tcW w:w="4472" w:type="dxa"/>
          </w:tcPr>
          <w:p w14:paraId="0947B51F">
            <w:pPr>
              <w:widowControl/>
              <w:jc w:val="left"/>
              <w:rPr>
                <w:rFonts w:ascii="宋体" w:hAnsi="宋体"/>
                <w:sz w:val="24"/>
                <w:szCs w:val="24"/>
              </w:rPr>
            </w:pPr>
            <w:r>
              <w:rPr>
                <w:rFonts w:hint="eastAsia" w:ascii="宋体" w:hAnsi="宋体"/>
                <w:sz w:val="24"/>
                <w:szCs w:val="24"/>
              </w:rPr>
              <w:t>量表功能共性要求：填写功能</w:t>
            </w:r>
          </w:p>
          <w:p w14:paraId="1D45EAC8">
            <w:pPr>
              <w:widowControl/>
              <w:jc w:val="left"/>
              <w:rPr>
                <w:rFonts w:ascii="宋体" w:hAnsi="宋体"/>
                <w:sz w:val="24"/>
                <w:szCs w:val="24"/>
              </w:rPr>
            </w:pPr>
            <w:r>
              <w:rPr>
                <w:rFonts w:hint="eastAsia" w:ascii="宋体" w:hAnsi="宋体"/>
                <w:sz w:val="24"/>
                <w:szCs w:val="24"/>
              </w:rPr>
              <w:t>支持在线填写、修改、保存，必填项校验，提示填写错误或遗漏条目；支持自动保存草稿，防止数据丢失。</w:t>
            </w:r>
          </w:p>
        </w:tc>
        <w:tc>
          <w:tcPr>
            <w:tcW w:w="2247" w:type="dxa"/>
          </w:tcPr>
          <w:p w14:paraId="7B343F17">
            <w:pPr>
              <w:spacing w:before="120" w:after="120" w:line="400" w:lineRule="exact"/>
              <w:jc w:val="center"/>
              <w:rPr>
                <w:rFonts w:ascii="宋体" w:hAnsi="宋体"/>
                <w:szCs w:val="21"/>
              </w:rPr>
            </w:pPr>
          </w:p>
        </w:tc>
        <w:tc>
          <w:tcPr>
            <w:tcW w:w="1253" w:type="dxa"/>
          </w:tcPr>
          <w:p w14:paraId="1E653CAF">
            <w:pPr>
              <w:spacing w:before="120" w:after="120" w:line="400" w:lineRule="exact"/>
              <w:jc w:val="center"/>
              <w:rPr>
                <w:rFonts w:ascii="宋体" w:hAnsi="宋体"/>
                <w:sz w:val="32"/>
              </w:rPr>
            </w:pPr>
          </w:p>
        </w:tc>
      </w:tr>
      <w:tr w14:paraId="0A04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0F1D953">
            <w:pPr>
              <w:spacing w:before="120" w:after="120" w:line="400" w:lineRule="exact"/>
              <w:jc w:val="center"/>
              <w:rPr>
                <w:rFonts w:ascii="宋体" w:hAnsi="宋体" w:cs="宋体"/>
                <w:sz w:val="28"/>
                <w:szCs w:val="28"/>
              </w:rPr>
            </w:pPr>
            <w:r>
              <w:rPr>
                <w:rFonts w:hint="eastAsia" w:ascii="宋体" w:hAnsi="宋体" w:cs="宋体"/>
                <w:sz w:val="28"/>
                <w:szCs w:val="28"/>
              </w:rPr>
              <w:t>14</w:t>
            </w:r>
          </w:p>
        </w:tc>
        <w:tc>
          <w:tcPr>
            <w:tcW w:w="4472" w:type="dxa"/>
          </w:tcPr>
          <w:p w14:paraId="2866D380">
            <w:pPr>
              <w:widowControl/>
              <w:jc w:val="left"/>
              <w:rPr>
                <w:rFonts w:ascii="宋体" w:hAnsi="宋体"/>
                <w:sz w:val="24"/>
                <w:szCs w:val="24"/>
              </w:rPr>
            </w:pPr>
            <w:r>
              <w:rPr>
                <w:rFonts w:hint="eastAsia" w:ascii="宋体" w:hAnsi="宋体"/>
                <w:sz w:val="24"/>
                <w:szCs w:val="24"/>
              </w:rPr>
              <w:t>量表功能共性要求：计分功能</w:t>
            </w:r>
          </w:p>
          <w:p w14:paraId="014DA52F">
            <w:pPr>
              <w:widowControl/>
              <w:jc w:val="left"/>
              <w:rPr>
                <w:rFonts w:ascii="宋体" w:hAnsi="宋体"/>
                <w:sz w:val="24"/>
                <w:szCs w:val="24"/>
              </w:rPr>
            </w:pPr>
            <w:r>
              <w:rPr>
                <w:rFonts w:hint="eastAsia" w:ascii="宋体" w:hAnsi="宋体"/>
                <w:b/>
                <w:bCs/>
                <w:sz w:val="24"/>
                <w:szCs w:val="24"/>
              </w:rPr>
              <w:t>*</w:t>
            </w:r>
            <w:r>
              <w:rPr>
                <w:rFonts w:hint="eastAsia" w:ascii="宋体" w:hAnsi="宋体"/>
                <w:sz w:val="24"/>
                <w:szCs w:val="24"/>
              </w:rPr>
              <w:t>支持按量表固有评分标准自动计分，生成量表结果及等级判定，支持手动修正评分（需记录修正人及修正原因）。（须提供系统真实运行截图并加盖公章，不提供此项则不得分）</w:t>
            </w:r>
          </w:p>
        </w:tc>
        <w:tc>
          <w:tcPr>
            <w:tcW w:w="2247" w:type="dxa"/>
          </w:tcPr>
          <w:p w14:paraId="0290B325">
            <w:pPr>
              <w:spacing w:before="120" w:after="120" w:line="400" w:lineRule="exact"/>
              <w:jc w:val="center"/>
              <w:rPr>
                <w:rFonts w:ascii="宋体" w:hAnsi="宋体"/>
                <w:szCs w:val="21"/>
              </w:rPr>
            </w:pPr>
          </w:p>
        </w:tc>
        <w:tc>
          <w:tcPr>
            <w:tcW w:w="1253" w:type="dxa"/>
          </w:tcPr>
          <w:p w14:paraId="043540D3">
            <w:pPr>
              <w:spacing w:before="120" w:after="120" w:line="400" w:lineRule="exact"/>
              <w:jc w:val="center"/>
              <w:rPr>
                <w:rFonts w:ascii="宋体" w:hAnsi="宋体"/>
                <w:sz w:val="32"/>
              </w:rPr>
            </w:pPr>
          </w:p>
        </w:tc>
      </w:tr>
      <w:tr w14:paraId="6340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EE7E7D0">
            <w:pPr>
              <w:spacing w:before="120" w:after="120" w:line="400" w:lineRule="exact"/>
              <w:jc w:val="center"/>
              <w:rPr>
                <w:rFonts w:ascii="宋体" w:hAnsi="宋体" w:cs="宋体"/>
                <w:sz w:val="28"/>
                <w:szCs w:val="28"/>
              </w:rPr>
            </w:pPr>
            <w:r>
              <w:rPr>
                <w:rFonts w:hint="eastAsia" w:ascii="宋体" w:hAnsi="宋体" w:cs="宋体"/>
                <w:sz w:val="28"/>
                <w:szCs w:val="28"/>
              </w:rPr>
              <w:t>15</w:t>
            </w:r>
          </w:p>
        </w:tc>
        <w:tc>
          <w:tcPr>
            <w:tcW w:w="4472" w:type="dxa"/>
          </w:tcPr>
          <w:p w14:paraId="259E4BD9">
            <w:pPr>
              <w:widowControl/>
              <w:jc w:val="left"/>
              <w:rPr>
                <w:rFonts w:ascii="宋体" w:hAnsi="宋体"/>
                <w:sz w:val="24"/>
                <w:szCs w:val="24"/>
              </w:rPr>
            </w:pPr>
            <w:r>
              <w:rPr>
                <w:rFonts w:hint="eastAsia" w:ascii="宋体" w:hAnsi="宋体"/>
                <w:sz w:val="24"/>
                <w:szCs w:val="24"/>
              </w:rPr>
              <w:t>量表功能共性要求：数据关联</w:t>
            </w:r>
          </w:p>
          <w:p w14:paraId="32F52D09">
            <w:pPr>
              <w:widowControl/>
              <w:jc w:val="left"/>
              <w:rPr>
                <w:rFonts w:ascii="宋体" w:hAnsi="宋体"/>
                <w:sz w:val="24"/>
                <w:szCs w:val="24"/>
              </w:rPr>
            </w:pPr>
            <w:r>
              <w:rPr>
                <w:rFonts w:hint="eastAsia" w:ascii="宋体" w:hAnsi="宋体"/>
                <w:sz w:val="24"/>
                <w:szCs w:val="24"/>
              </w:rPr>
              <w:t>▲支持关联患者基本信息、病历信息、诊疗记录，量表结果自动同步至患者电子病历，支持按患者ID、姓名查询历史量表记录。（须提供系统真实运行截图并加盖公章，不提供此项则不得分）</w:t>
            </w:r>
          </w:p>
        </w:tc>
        <w:tc>
          <w:tcPr>
            <w:tcW w:w="2247" w:type="dxa"/>
          </w:tcPr>
          <w:p w14:paraId="27C2EAAC">
            <w:pPr>
              <w:spacing w:before="120" w:after="120" w:line="400" w:lineRule="exact"/>
              <w:jc w:val="center"/>
              <w:rPr>
                <w:rFonts w:ascii="宋体" w:hAnsi="宋体"/>
                <w:szCs w:val="21"/>
              </w:rPr>
            </w:pPr>
          </w:p>
        </w:tc>
        <w:tc>
          <w:tcPr>
            <w:tcW w:w="1253" w:type="dxa"/>
          </w:tcPr>
          <w:p w14:paraId="7BB17E21">
            <w:pPr>
              <w:spacing w:before="120" w:after="120" w:line="400" w:lineRule="exact"/>
              <w:jc w:val="center"/>
              <w:rPr>
                <w:rFonts w:ascii="宋体" w:hAnsi="宋体"/>
                <w:sz w:val="32"/>
              </w:rPr>
            </w:pPr>
          </w:p>
        </w:tc>
      </w:tr>
      <w:tr w14:paraId="5BAB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5377DED">
            <w:pPr>
              <w:spacing w:before="120" w:after="120" w:line="400" w:lineRule="exact"/>
              <w:jc w:val="center"/>
              <w:rPr>
                <w:rFonts w:ascii="宋体" w:hAnsi="宋体" w:cs="宋体"/>
                <w:sz w:val="28"/>
                <w:szCs w:val="28"/>
              </w:rPr>
            </w:pPr>
            <w:r>
              <w:rPr>
                <w:rFonts w:hint="eastAsia" w:ascii="宋体" w:hAnsi="宋体" w:cs="宋体"/>
                <w:sz w:val="28"/>
                <w:szCs w:val="28"/>
              </w:rPr>
              <w:t>16</w:t>
            </w:r>
          </w:p>
        </w:tc>
        <w:tc>
          <w:tcPr>
            <w:tcW w:w="4472" w:type="dxa"/>
          </w:tcPr>
          <w:p w14:paraId="298B83E4">
            <w:pPr>
              <w:widowControl/>
              <w:jc w:val="left"/>
              <w:rPr>
                <w:rFonts w:ascii="宋体" w:hAnsi="宋体"/>
                <w:sz w:val="24"/>
                <w:szCs w:val="24"/>
              </w:rPr>
            </w:pPr>
            <w:r>
              <w:rPr>
                <w:rFonts w:hint="eastAsia" w:ascii="宋体" w:hAnsi="宋体"/>
                <w:sz w:val="24"/>
                <w:szCs w:val="24"/>
              </w:rPr>
              <w:t>量表功能共性要求：权限管控</w:t>
            </w:r>
          </w:p>
          <w:p w14:paraId="17654920">
            <w:pPr>
              <w:widowControl/>
              <w:jc w:val="left"/>
              <w:rPr>
                <w:rFonts w:ascii="宋体" w:hAnsi="宋体"/>
                <w:sz w:val="24"/>
                <w:szCs w:val="24"/>
              </w:rPr>
            </w:pPr>
            <w:r>
              <w:rPr>
                <w:rFonts w:hint="eastAsia" w:ascii="宋体" w:hAnsi="宋体"/>
                <w:b/>
                <w:bCs/>
                <w:sz w:val="24"/>
                <w:szCs w:val="24"/>
              </w:rPr>
              <w:t>*</w:t>
            </w:r>
            <w:r>
              <w:rPr>
                <w:rFonts w:hint="eastAsia" w:ascii="宋体" w:hAnsi="宋体"/>
                <w:sz w:val="24"/>
                <w:szCs w:val="24"/>
              </w:rPr>
              <w:t>按医生、护士、管理员分级分配量表填写、查看、修改、导出权限，支持操作日志追溯（记录操作人、操作时间、操作内容）。（须提供系统真实运行截图并加盖公章，不提供此项则不得分）</w:t>
            </w:r>
          </w:p>
        </w:tc>
        <w:tc>
          <w:tcPr>
            <w:tcW w:w="2247" w:type="dxa"/>
          </w:tcPr>
          <w:p w14:paraId="3D594C20">
            <w:pPr>
              <w:spacing w:before="120" w:after="120" w:line="400" w:lineRule="exact"/>
              <w:jc w:val="center"/>
              <w:rPr>
                <w:rFonts w:ascii="宋体" w:hAnsi="宋体"/>
                <w:szCs w:val="21"/>
              </w:rPr>
            </w:pPr>
          </w:p>
        </w:tc>
        <w:tc>
          <w:tcPr>
            <w:tcW w:w="1253" w:type="dxa"/>
          </w:tcPr>
          <w:p w14:paraId="25CA4450">
            <w:pPr>
              <w:spacing w:before="120" w:after="120" w:line="400" w:lineRule="exact"/>
              <w:jc w:val="center"/>
              <w:rPr>
                <w:rFonts w:ascii="宋体" w:hAnsi="宋体"/>
                <w:sz w:val="32"/>
              </w:rPr>
            </w:pPr>
          </w:p>
        </w:tc>
      </w:tr>
      <w:tr w14:paraId="4DAB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5D338627">
            <w:pPr>
              <w:spacing w:before="120" w:after="120" w:line="400" w:lineRule="exact"/>
              <w:jc w:val="center"/>
              <w:rPr>
                <w:rFonts w:ascii="宋体" w:hAnsi="宋体" w:cs="宋体"/>
                <w:sz w:val="28"/>
                <w:szCs w:val="28"/>
              </w:rPr>
            </w:pPr>
            <w:r>
              <w:rPr>
                <w:rFonts w:hint="eastAsia" w:ascii="宋体" w:hAnsi="宋体" w:cs="宋体"/>
                <w:sz w:val="28"/>
                <w:szCs w:val="28"/>
              </w:rPr>
              <w:t>17</w:t>
            </w:r>
          </w:p>
        </w:tc>
        <w:tc>
          <w:tcPr>
            <w:tcW w:w="4472" w:type="dxa"/>
          </w:tcPr>
          <w:p w14:paraId="2DCE5A47">
            <w:pPr>
              <w:widowControl/>
              <w:jc w:val="left"/>
              <w:rPr>
                <w:rFonts w:ascii="宋体" w:hAnsi="宋体"/>
                <w:sz w:val="24"/>
                <w:szCs w:val="24"/>
              </w:rPr>
            </w:pPr>
            <w:r>
              <w:rPr>
                <w:rFonts w:hint="eastAsia" w:ascii="宋体" w:hAnsi="宋体"/>
                <w:sz w:val="24"/>
                <w:szCs w:val="24"/>
              </w:rPr>
              <w:t>量表功能共性要求：导出打印</w:t>
            </w:r>
          </w:p>
          <w:p w14:paraId="0D6CF287">
            <w:pPr>
              <w:widowControl/>
              <w:jc w:val="left"/>
              <w:rPr>
                <w:rFonts w:ascii="宋体" w:hAnsi="宋体"/>
                <w:sz w:val="24"/>
                <w:szCs w:val="24"/>
              </w:rPr>
            </w:pPr>
            <w:r>
              <w:rPr>
                <w:rFonts w:hint="eastAsia" w:ascii="宋体" w:hAnsi="宋体"/>
                <w:sz w:val="24"/>
                <w:szCs w:val="24"/>
              </w:rPr>
              <w:t>支持量表填写结果导出为PDF、Excel格式，支持打印纸质版存档，打印格式适配医院病历存档规范。</w:t>
            </w:r>
          </w:p>
        </w:tc>
        <w:tc>
          <w:tcPr>
            <w:tcW w:w="2247" w:type="dxa"/>
          </w:tcPr>
          <w:p w14:paraId="690A99DF">
            <w:pPr>
              <w:spacing w:before="120" w:after="120" w:line="400" w:lineRule="exact"/>
              <w:jc w:val="center"/>
              <w:rPr>
                <w:rFonts w:ascii="宋体" w:hAnsi="宋体"/>
                <w:szCs w:val="21"/>
              </w:rPr>
            </w:pPr>
          </w:p>
        </w:tc>
        <w:tc>
          <w:tcPr>
            <w:tcW w:w="1253" w:type="dxa"/>
          </w:tcPr>
          <w:p w14:paraId="56BDE29E">
            <w:pPr>
              <w:spacing w:before="120" w:after="120" w:line="400" w:lineRule="exact"/>
              <w:jc w:val="center"/>
              <w:rPr>
                <w:rFonts w:ascii="宋体" w:hAnsi="宋体"/>
                <w:sz w:val="32"/>
              </w:rPr>
            </w:pPr>
          </w:p>
        </w:tc>
      </w:tr>
      <w:tr w14:paraId="0C1C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C8EF03F">
            <w:pPr>
              <w:spacing w:before="120" w:after="120" w:line="400" w:lineRule="exact"/>
              <w:jc w:val="center"/>
              <w:rPr>
                <w:rFonts w:ascii="宋体" w:hAnsi="宋体" w:cs="宋体"/>
                <w:sz w:val="28"/>
                <w:szCs w:val="28"/>
              </w:rPr>
            </w:pPr>
            <w:r>
              <w:rPr>
                <w:rFonts w:hint="eastAsia" w:ascii="宋体" w:hAnsi="宋体" w:cs="宋体"/>
                <w:sz w:val="28"/>
                <w:szCs w:val="28"/>
              </w:rPr>
              <w:t>18</w:t>
            </w:r>
          </w:p>
        </w:tc>
        <w:tc>
          <w:tcPr>
            <w:tcW w:w="4472" w:type="dxa"/>
          </w:tcPr>
          <w:p w14:paraId="23140A44">
            <w:pPr>
              <w:widowControl/>
              <w:jc w:val="left"/>
              <w:rPr>
                <w:rFonts w:ascii="宋体" w:hAnsi="宋体"/>
                <w:sz w:val="24"/>
                <w:szCs w:val="24"/>
              </w:rPr>
            </w:pPr>
            <w:r>
              <w:rPr>
                <w:rFonts w:hint="eastAsia" w:ascii="宋体" w:hAnsi="宋体"/>
                <w:sz w:val="24"/>
                <w:szCs w:val="24"/>
              </w:rPr>
              <w:t>量表功能共性要求：量表维护</w:t>
            </w:r>
          </w:p>
          <w:p w14:paraId="27CF3BB0">
            <w:pPr>
              <w:widowControl/>
              <w:jc w:val="left"/>
              <w:rPr>
                <w:rFonts w:ascii="宋体" w:hAnsi="宋体"/>
                <w:sz w:val="24"/>
                <w:szCs w:val="24"/>
              </w:rPr>
            </w:pPr>
            <w:r>
              <w:rPr>
                <w:rFonts w:hint="eastAsia" w:ascii="宋体" w:hAnsi="宋体"/>
                <w:sz w:val="24"/>
                <w:szCs w:val="24"/>
              </w:rPr>
              <w:t>支持量表版本管理、条目修改、评分标准调整功能，新增量表可快速接入系统，支持量表停用/启用管控。</w:t>
            </w:r>
          </w:p>
        </w:tc>
        <w:tc>
          <w:tcPr>
            <w:tcW w:w="2247" w:type="dxa"/>
          </w:tcPr>
          <w:p w14:paraId="73BC4DD8">
            <w:pPr>
              <w:spacing w:before="120" w:after="120" w:line="400" w:lineRule="exact"/>
              <w:jc w:val="center"/>
              <w:rPr>
                <w:rFonts w:ascii="宋体" w:hAnsi="宋体"/>
                <w:szCs w:val="21"/>
              </w:rPr>
            </w:pPr>
          </w:p>
        </w:tc>
        <w:tc>
          <w:tcPr>
            <w:tcW w:w="1253" w:type="dxa"/>
          </w:tcPr>
          <w:p w14:paraId="1A034FE2">
            <w:pPr>
              <w:spacing w:before="120" w:after="120" w:line="400" w:lineRule="exact"/>
              <w:jc w:val="center"/>
              <w:rPr>
                <w:rFonts w:ascii="宋体" w:hAnsi="宋体"/>
                <w:sz w:val="32"/>
              </w:rPr>
            </w:pPr>
          </w:p>
        </w:tc>
      </w:tr>
      <w:tr w14:paraId="51B6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2EA3A2A">
            <w:pPr>
              <w:spacing w:before="120" w:after="120" w:line="400" w:lineRule="exact"/>
              <w:jc w:val="center"/>
              <w:rPr>
                <w:rFonts w:ascii="宋体" w:hAnsi="宋体" w:cs="宋体"/>
                <w:sz w:val="28"/>
                <w:szCs w:val="28"/>
              </w:rPr>
            </w:pPr>
            <w:r>
              <w:rPr>
                <w:rFonts w:hint="eastAsia" w:ascii="宋体" w:hAnsi="宋体" w:cs="宋体"/>
                <w:sz w:val="28"/>
                <w:szCs w:val="28"/>
              </w:rPr>
              <w:t>19</w:t>
            </w:r>
          </w:p>
        </w:tc>
        <w:tc>
          <w:tcPr>
            <w:tcW w:w="4472" w:type="dxa"/>
          </w:tcPr>
          <w:p w14:paraId="43A76912">
            <w:pPr>
              <w:widowControl/>
              <w:jc w:val="left"/>
              <w:rPr>
                <w:rFonts w:ascii="宋体" w:hAnsi="宋体"/>
                <w:sz w:val="24"/>
                <w:szCs w:val="24"/>
              </w:rPr>
            </w:pPr>
            <w:r>
              <w:rPr>
                <w:rFonts w:hint="eastAsia" w:ascii="宋体" w:hAnsi="宋体"/>
                <w:sz w:val="24"/>
                <w:szCs w:val="24"/>
              </w:rPr>
              <w:t>▲可扩展性要求</w:t>
            </w:r>
          </w:p>
          <w:p w14:paraId="0AC95F89">
            <w:pPr>
              <w:widowControl/>
              <w:jc w:val="left"/>
              <w:rPr>
                <w:rFonts w:ascii="宋体" w:hAnsi="宋体"/>
                <w:sz w:val="24"/>
                <w:szCs w:val="24"/>
              </w:rPr>
            </w:pPr>
            <w:r>
              <w:rPr>
                <w:rFonts w:hint="eastAsia" w:ascii="宋体" w:hAnsi="宋体"/>
                <w:sz w:val="24"/>
                <w:szCs w:val="24"/>
              </w:rPr>
              <w:t>系统架构支持后续功能升级、接口扩展，预留AI模型优化、多中心数据互通接口，满足未来业务发展需求。（需出具相关承诺书，格式自拟，不提供则响应无效）</w:t>
            </w:r>
          </w:p>
        </w:tc>
        <w:tc>
          <w:tcPr>
            <w:tcW w:w="2247" w:type="dxa"/>
          </w:tcPr>
          <w:p w14:paraId="72C9E7F2">
            <w:pPr>
              <w:spacing w:before="120" w:after="120" w:line="400" w:lineRule="exact"/>
              <w:jc w:val="center"/>
              <w:rPr>
                <w:rFonts w:ascii="宋体" w:hAnsi="宋体"/>
                <w:szCs w:val="21"/>
              </w:rPr>
            </w:pPr>
          </w:p>
        </w:tc>
        <w:tc>
          <w:tcPr>
            <w:tcW w:w="1253" w:type="dxa"/>
          </w:tcPr>
          <w:p w14:paraId="46D41857">
            <w:pPr>
              <w:spacing w:before="120" w:after="120" w:line="400" w:lineRule="exact"/>
              <w:jc w:val="center"/>
              <w:rPr>
                <w:rFonts w:ascii="宋体" w:hAnsi="宋体"/>
                <w:sz w:val="32"/>
              </w:rPr>
            </w:pPr>
          </w:p>
        </w:tc>
      </w:tr>
      <w:tr w14:paraId="7F2C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2FDD289">
            <w:pPr>
              <w:spacing w:before="120" w:after="120" w:line="400" w:lineRule="exact"/>
              <w:jc w:val="center"/>
              <w:rPr>
                <w:rFonts w:ascii="宋体" w:hAnsi="宋体" w:cs="宋体"/>
                <w:sz w:val="28"/>
                <w:szCs w:val="28"/>
              </w:rPr>
            </w:pPr>
            <w:r>
              <w:rPr>
                <w:rFonts w:hint="eastAsia" w:ascii="宋体" w:hAnsi="宋体" w:cs="宋体"/>
                <w:sz w:val="28"/>
                <w:szCs w:val="28"/>
              </w:rPr>
              <w:t>20</w:t>
            </w:r>
          </w:p>
        </w:tc>
        <w:tc>
          <w:tcPr>
            <w:tcW w:w="4472" w:type="dxa"/>
          </w:tcPr>
          <w:p w14:paraId="46451166">
            <w:pPr>
              <w:widowControl/>
              <w:jc w:val="left"/>
              <w:rPr>
                <w:rFonts w:ascii="宋体" w:hAnsi="宋体"/>
                <w:sz w:val="24"/>
                <w:szCs w:val="24"/>
              </w:rPr>
            </w:pPr>
            <w:r>
              <w:rPr>
                <w:rFonts w:hint="eastAsia" w:ascii="宋体" w:hAnsi="宋体"/>
                <w:sz w:val="24"/>
                <w:szCs w:val="24"/>
              </w:rPr>
              <w:t>▲易用性要求</w:t>
            </w:r>
          </w:p>
          <w:p w14:paraId="4891DD8F">
            <w:pPr>
              <w:widowControl/>
              <w:jc w:val="left"/>
              <w:rPr>
                <w:rFonts w:ascii="宋体" w:hAnsi="宋体"/>
                <w:sz w:val="24"/>
                <w:szCs w:val="24"/>
              </w:rPr>
            </w:pPr>
            <w:r>
              <w:rPr>
                <w:rFonts w:hint="eastAsia" w:ascii="宋体" w:hAnsi="宋体"/>
                <w:sz w:val="24"/>
                <w:szCs w:val="24"/>
              </w:rPr>
              <w:t>界面设计简洁直观，适配医护人员操作习惯，减少学习成本；支持快捷键操作、批量处理功能，提升工作效率。（须提供系统真实运行截图并加盖公章，不提供此项则不得分）</w:t>
            </w:r>
          </w:p>
        </w:tc>
        <w:tc>
          <w:tcPr>
            <w:tcW w:w="2247" w:type="dxa"/>
          </w:tcPr>
          <w:p w14:paraId="39906838">
            <w:pPr>
              <w:spacing w:before="120" w:after="120" w:line="400" w:lineRule="exact"/>
              <w:jc w:val="center"/>
              <w:rPr>
                <w:rFonts w:ascii="宋体" w:hAnsi="宋体"/>
                <w:szCs w:val="21"/>
              </w:rPr>
            </w:pPr>
          </w:p>
        </w:tc>
        <w:tc>
          <w:tcPr>
            <w:tcW w:w="1253" w:type="dxa"/>
          </w:tcPr>
          <w:p w14:paraId="73FAFF96">
            <w:pPr>
              <w:spacing w:before="120" w:after="120" w:line="400" w:lineRule="exact"/>
              <w:jc w:val="center"/>
              <w:rPr>
                <w:rFonts w:ascii="宋体" w:hAnsi="宋体"/>
                <w:sz w:val="32"/>
              </w:rPr>
            </w:pPr>
          </w:p>
        </w:tc>
      </w:tr>
      <w:tr w14:paraId="21C9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55D89B16">
            <w:pPr>
              <w:spacing w:before="120" w:after="120" w:line="400" w:lineRule="exact"/>
              <w:jc w:val="center"/>
              <w:rPr>
                <w:rFonts w:ascii="宋体" w:hAnsi="宋体" w:cs="宋体"/>
                <w:sz w:val="28"/>
                <w:szCs w:val="28"/>
              </w:rPr>
            </w:pPr>
            <w:r>
              <w:rPr>
                <w:rFonts w:hint="eastAsia" w:ascii="宋体" w:hAnsi="宋体" w:cs="宋体"/>
                <w:sz w:val="28"/>
                <w:szCs w:val="28"/>
              </w:rPr>
              <w:t>21</w:t>
            </w:r>
          </w:p>
        </w:tc>
        <w:tc>
          <w:tcPr>
            <w:tcW w:w="4472" w:type="dxa"/>
          </w:tcPr>
          <w:p w14:paraId="3BF58429">
            <w:pPr>
              <w:widowControl/>
              <w:jc w:val="left"/>
              <w:rPr>
                <w:rFonts w:ascii="宋体" w:hAnsi="宋体"/>
                <w:sz w:val="24"/>
                <w:szCs w:val="24"/>
              </w:rPr>
            </w:pPr>
            <w:r>
              <w:rPr>
                <w:rFonts w:hint="eastAsia" w:ascii="宋体" w:hAnsi="宋体" w:cs="宋体"/>
                <w:sz w:val="24"/>
                <w:szCs w:val="24"/>
              </w:rPr>
              <w:t>★</w:t>
            </w:r>
            <w:r>
              <w:rPr>
                <w:rFonts w:hint="eastAsia" w:ascii="宋体" w:hAnsi="宋体"/>
                <w:sz w:val="24"/>
                <w:szCs w:val="24"/>
              </w:rPr>
              <w:t>系统数据迁移要求</w:t>
            </w:r>
          </w:p>
          <w:p w14:paraId="300F3C32">
            <w:pPr>
              <w:widowControl/>
              <w:jc w:val="left"/>
              <w:rPr>
                <w:rFonts w:ascii="宋体" w:hAnsi="宋体"/>
                <w:sz w:val="24"/>
                <w:szCs w:val="24"/>
              </w:rPr>
            </w:pPr>
            <w:r>
              <w:rPr>
                <w:rFonts w:hint="eastAsia" w:ascii="宋体" w:hAnsi="宋体"/>
                <w:sz w:val="24"/>
                <w:szCs w:val="24"/>
              </w:rPr>
              <w:t>对系统历史数据实现迁移，包括但不限于用户数据，量表填写数据等。（需出具相关承诺书，格式自拟，不提供则响应无效）</w:t>
            </w:r>
          </w:p>
        </w:tc>
        <w:tc>
          <w:tcPr>
            <w:tcW w:w="2247" w:type="dxa"/>
          </w:tcPr>
          <w:p w14:paraId="07E5530C">
            <w:pPr>
              <w:spacing w:before="120" w:after="120" w:line="400" w:lineRule="exact"/>
              <w:jc w:val="center"/>
              <w:rPr>
                <w:rFonts w:ascii="宋体" w:hAnsi="宋体"/>
                <w:szCs w:val="21"/>
              </w:rPr>
            </w:pPr>
          </w:p>
        </w:tc>
        <w:tc>
          <w:tcPr>
            <w:tcW w:w="1253" w:type="dxa"/>
          </w:tcPr>
          <w:p w14:paraId="2ACA952F">
            <w:pPr>
              <w:spacing w:before="120" w:after="120" w:line="400" w:lineRule="exact"/>
              <w:jc w:val="center"/>
              <w:rPr>
                <w:rFonts w:ascii="宋体" w:hAnsi="宋体"/>
                <w:sz w:val="32"/>
              </w:rPr>
            </w:pPr>
          </w:p>
        </w:tc>
      </w:tr>
      <w:tr w14:paraId="7D4D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ECC8D50">
            <w:pPr>
              <w:spacing w:before="120" w:after="120" w:line="400" w:lineRule="exact"/>
              <w:jc w:val="center"/>
              <w:rPr>
                <w:rFonts w:ascii="宋体" w:hAnsi="宋体" w:cs="宋体"/>
                <w:sz w:val="28"/>
                <w:szCs w:val="28"/>
              </w:rPr>
            </w:pPr>
            <w:r>
              <w:rPr>
                <w:rFonts w:hint="eastAsia" w:ascii="宋体" w:hAnsi="宋体" w:cs="宋体"/>
                <w:sz w:val="28"/>
                <w:szCs w:val="28"/>
              </w:rPr>
              <w:t>22</w:t>
            </w:r>
          </w:p>
        </w:tc>
        <w:tc>
          <w:tcPr>
            <w:tcW w:w="4472" w:type="dxa"/>
          </w:tcPr>
          <w:p w14:paraId="5089FF04">
            <w:pPr>
              <w:widowControl/>
              <w:jc w:val="left"/>
              <w:rPr>
                <w:rFonts w:ascii="宋体" w:hAnsi="宋体"/>
                <w:sz w:val="24"/>
                <w:szCs w:val="24"/>
              </w:rPr>
            </w:pPr>
            <w:r>
              <w:rPr>
                <w:rFonts w:hint="eastAsia" w:ascii="宋体" w:hAnsi="宋体" w:cs="宋体"/>
                <w:sz w:val="24"/>
                <w:szCs w:val="24"/>
              </w:rPr>
              <w:t>★</w:t>
            </w:r>
            <w:r>
              <w:rPr>
                <w:rFonts w:hint="eastAsia" w:ascii="宋体" w:hAnsi="宋体"/>
                <w:sz w:val="24"/>
                <w:szCs w:val="24"/>
              </w:rPr>
              <w:t>系统数据迁移方式要求</w:t>
            </w:r>
          </w:p>
          <w:p w14:paraId="007356FF">
            <w:pPr>
              <w:widowControl/>
              <w:jc w:val="left"/>
              <w:rPr>
                <w:rFonts w:ascii="宋体" w:hAnsi="宋体"/>
                <w:sz w:val="24"/>
                <w:szCs w:val="24"/>
              </w:rPr>
            </w:pPr>
            <w:r>
              <w:rPr>
                <w:rFonts w:hint="eastAsia" w:ascii="宋体" w:hAnsi="宋体"/>
                <w:sz w:val="24"/>
                <w:szCs w:val="24"/>
              </w:rPr>
              <w:t>系统升级建设完成后，需根据系统不同功能要求、数据特点，采用不同的迁移方式，确保迁移后的功能、数据完整性、一致性。（需出具相关承诺书，格式自拟，不提供则响应无效）</w:t>
            </w:r>
          </w:p>
        </w:tc>
        <w:tc>
          <w:tcPr>
            <w:tcW w:w="2247" w:type="dxa"/>
          </w:tcPr>
          <w:p w14:paraId="74F80080">
            <w:pPr>
              <w:spacing w:before="120" w:after="120" w:line="400" w:lineRule="exact"/>
              <w:jc w:val="center"/>
              <w:rPr>
                <w:rFonts w:ascii="宋体" w:hAnsi="宋体"/>
                <w:szCs w:val="21"/>
              </w:rPr>
            </w:pPr>
          </w:p>
        </w:tc>
        <w:tc>
          <w:tcPr>
            <w:tcW w:w="1253" w:type="dxa"/>
          </w:tcPr>
          <w:p w14:paraId="625AAD2E">
            <w:pPr>
              <w:spacing w:before="120" w:after="120" w:line="400" w:lineRule="exact"/>
              <w:jc w:val="center"/>
              <w:rPr>
                <w:rFonts w:ascii="宋体" w:hAnsi="宋体"/>
                <w:sz w:val="32"/>
              </w:rPr>
            </w:pPr>
          </w:p>
        </w:tc>
      </w:tr>
      <w:tr w14:paraId="28C4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0F73C32">
            <w:pPr>
              <w:spacing w:before="120" w:after="120" w:line="400" w:lineRule="exact"/>
              <w:jc w:val="center"/>
              <w:rPr>
                <w:rFonts w:ascii="宋体" w:hAnsi="宋体" w:cs="宋体"/>
                <w:sz w:val="28"/>
                <w:szCs w:val="28"/>
              </w:rPr>
            </w:pPr>
            <w:r>
              <w:rPr>
                <w:rFonts w:hint="eastAsia" w:ascii="宋体" w:hAnsi="宋体" w:cs="宋体"/>
                <w:sz w:val="28"/>
                <w:szCs w:val="28"/>
              </w:rPr>
              <w:t>23</w:t>
            </w:r>
          </w:p>
        </w:tc>
        <w:tc>
          <w:tcPr>
            <w:tcW w:w="4472" w:type="dxa"/>
          </w:tcPr>
          <w:p w14:paraId="39688031">
            <w:pPr>
              <w:widowControl/>
              <w:jc w:val="left"/>
              <w:rPr>
                <w:rFonts w:ascii="宋体" w:hAnsi="宋体"/>
                <w:sz w:val="24"/>
                <w:szCs w:val="24"/>
              </w:rPr>
            </w:pPr>
            <w:r>
              <w:rPr>
                <w:rFonts w:hint="eastAsia" w:ascii="宋体" w:hAnsi="宋体" w:cs="宋体"/>
                <w:sz w:val="24"/>
                <w:szCs w:val="24"/>
              </w:rPr>
              <w:t>★</w:t>
            </w:r>
            <w:r>
              <w:rPr>
                <w:rFonts w:hint="eastAsia" w:ascii="宋体" w:hAnsi="宋体"/>
                <w:sz w:val="24"/>
                <w:szCs w:val="24"/>
              </w:rPr>
              <w:t>系统升级无缝对接要求</w:t>
            </w:r>
          </w:p>
          <w:p w14:paraId="23E5A9C6">
            <w:pPr>
              <w:widowControl/>
              <w:jc w:val="left"/>
              <w:rPr>
                <w:rFonts w:ascii="宋体" w:hAnsi="宋体"/>
                <w:sz w:val="24"/>
                <w:szCs w:val="24"/>
              </w:rPr>
            </w:pPr>
            <w:r>
              <w:rPr>
                <w:rFonts w:hint="eastAsia" w:ascii="宋体" w:hAnsi="宋体"/>
                <w:sz w:val="24"/>
                <w:szCs w:val="24"/>
              </w:rPr>
              <w:t>系统升级中需保持原系统的无缝对接、平稳过渡；系统升级后，原系统所有信息数据、使用功能均需整体同步。（需出具相关承诺书，格式自拟，不提供则响应无效）</w:t>
            </w:r>
          </w:p>
        </w:tc>
        <w:tc>
          <w:tcPr>
            <w:tcW w:w="2247" w:type="dxa"/>
          </w:tcPr>
          <w:p w14:paraId="02FD09BA">
            <w:pPr>
              <w:spacing w:before="120" w:after="120" w:line="400" w:lineRule="exact"/>
              <w:jc w:val="center"/>
              <w:rPr>
                <w:rFonts w:ascii="宋体" w:hAnsi="宋体"/>
                <w:szCs w:val="21"/>
              </w:rPr>
            </w:pPr>
          </w:p>
        </w:tc>
        <w:tc>
          <w:tcPr>
            <w:tcW w:w="1253" w:type="dxa"/>
          </w:tcPr>
          <w:p w14:paraId="0A02E505">
            <w:pPr>
              <w:spacing w:before="120" w:after="120" w:line="400" w:lineRule="exact"/>
              <w:jc w:val="center"/>
              <w:rPr>
                <w:rFonts w:ascii="宋体" w:hAnsi="宋体"/>
                <w:sz w:val="32"/>
              </w:rPr>
            </w:pPr>
          </w:p>
        </w:tc>
      </w:tr>
      <w:tr w14:paraId="7623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F4D3204">
            <w:pPr>
              <w:spacing w:before="120" w:after="120" w:line="400" w:lineRule="exact"/>
              <w:jc w:val="center"/>
              <w:rPr>
                <w:rFonts w:ascii="宋体" w:hAnsi="宋体" w:cs="宋体"/>
                <w:sz w:val="28"/>
                <w:szCs w:val="28"/>
              </w:rPr>
            </w:pPr>
            <w:r>
              <w:rPr>
                <w:rFonts w:hint="eastAsia" w:ascii="宋体" w:hAnsi="宋体" w:cs="宋体"/>
                <w:sz w:val="28"/>
                <w:szCs w:val="28"/>
              </w:rPr>
              <w:t>24</w:t>
            </w:r>
          </w:p>
        </w:tc>
        <w:tc>
          <w:tcPr>
            <w:tcW w:w="4472" w:type="dxa"/>
          </w:tcPr>
          <w:p w14:paraId="590FEEDC">
            <w:pPr>
              <w:widowControl/>
              <w:jc w:val="left"/>
              <w:rPr>
                <w:rFonts w:ascii="宋体" w:hAnsi="宋体"/>
                <w:sz w:val="24"/>
                <w:szCs w:val="24"/>
              </w:rPr>
            </w:pPr>
            <w:r>
              <w:rPr>
                <w:rFonts w:hint="eastAsia" w:ascii="宋体" w:hAnsi="宋体" w:cs="宋体"/>
                <w:sz w:val="24"/>
                <w:szCs w:val="24"/>
              </w:rPr>
              <w:t>★</w:t>
            </w:r>
            <w:r>
              <w:rPr>
                <w:rFonts w:hint="eastAsia" w:ascii="宋体" w:hAnsi="宋体"/>
                <w:sz w:val="24"/>
                <w:szCs w:val="24"/>
              </w:rPr>
              <w:t>系统联调要求</w:t>
            </w:r>
          </w:p>
          <w:p w14:paraId="6E5D11D3">
            <w:pPr>
              <w:widowControl/>
              <w:jc w:val="left"/>
              <w:rPr>
                <w:rFonts w:ascii="宋体" w:hAnsi="宋体"/>
                <w:sz w:val="24"/>
                <w:szCs w:val="24"/>
              </w:rPr>
            </w:pPr>
            <w:r>
              <w:rPr>
                <w:rFonts w:hint="eastAsia" w:ascii="宋体" w:hAnsi="宋体"/>
                <w:sz w:val="24"/>
                <w:szCs w:val="24"/>
              </w:rPr>
              <w:t>供应商须保证所提供的技术服务可与本项目原有开发厂商对接并兼容，且需要和原有开发厂商进行联调，对接所需费用包含在响应报价中。（需出具相关承诺书，格式自拟，不提供则响应无效）</w:t>
            </w:r>
          </w:p>
        </w:tc>
        <w:tc>
          <w:tcPr>
            <w:tcW w:w="2247" w:type="dxa"/>
          </w:tcPr>
          <w:p w14:paraId="2560D042">
            <w:pPr>
              <w:spacing w:before="120" w:after="120" w:line="400" w:lineRule="exact"/>
              <w:jc w:val="center"/>
              <w:rPr>
                <w:rFonts w:ascii="宋体" w:hAnsi="宋体"/>
                <w:szCs w:val="21"/>
              </w:rPr>
            </w:pPr>
          </w:p>
        </w:tc>
        <w:tc>
          <w:tcPr>
            <w:tcW w:w="1253" w:type="dxa"/>
          </w:tcPr>
          <w:p w14:paraId="5F1C2E28">
            <w:pPr>
              <w:spacing w:before="120" w:after="120" w:line="400" w:lineRule="exact"/>
              <w:jc w:val="center"/>
              <w:rPr>
                <w:rFonts w:ascii="宋体" w:hAnsi="宋体"/>
                <w:sz w:val="32"/>
              </w:rPr>
            </w:pPr>
          </w:p>
        </w:tc>
      </w:tr>
    </w:tbl>
    <w:p w14:paraId="29AF4FE2">
      <w:pPr>
        <w:spacing w:before="120" w:line="360" w:lineRule="atLeast"/>
        <w:ind w:left="735" w:right="183" w:rightChars="87" w:hanging="735" w:hangingChars="350"/>
        <w:rPr>
          <w:rFonts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对照采购文件第二部分“需求书”中所列的要求逐一应答，对不满足要求项需列出偏差。如果仅注明“符合”、“满足”或不填写，将视为该项不符合。</w:t>
      </w:r>
    </w:p>
    <w:p w14:paraId="45985DC1">
      <w:pPr>
        <w:snapToGrid w:val="0"/>
        <w:spacing w:line="360" w:lineRule="atLeast"/>
        <w:ind w:firstLine="550"/>
        <w:jc w:val="left"/>
        <w:rPr>
          <w:rFonts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15187FD">
      <w:pPr>
        <w:snapToGrid w:val="0"/>
        <w:spacing w:line="360" w:lineRule="atLeast"/>
        <w:ind w:firstLine="550"/>
        <w:jc w:val="left"/>
        <w:rPr>
          <w:rFonts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2FDAA457">
      <w:pPr>
        <w:spacing w:line="360" w:lineRule="atLeast"/>
        <w:ind w:firstLine="525" w:firstLineChars="250"/>
        <w:jc w:val="left"/>
        <w:outlineLvl w:val="0"/>
        <w:rPr>
          <w:rFonts w:ascii="宋体" w:hAnsi="宋体"/>
          <w:szCs w:val="21"/>
          <w:u w:val="single"/>
        </w:r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71DF769E">
      <w:pPr>
        <w:spacing w:line="360" w:lineRule="atLeast"/>
        <w:jc w:val="left"/>
        <w:outlineLvl w:val="0"/>
        <w:rPr>
          <w:rFonts w:ascii="宋体" w:hAnsi="宋体"/>
          <w:szCs w:val="21"/>
          <w:u w:val="single"/>
        </w:rPr>
      </w:pPr>
    </w:p>
    <w:p w14:paraId="23F9BF4F">
      <w:pPr>
        <w:spacing w:line="460" w:lineRule="exact"/>
        <w:rPr>
          <w:b/>
          <w:sz w:val="24"/>
          <w:szCs w:val="24"/>
        </w:rPr>
      </w:pPr>
      <w:r>
        <w:rPr>
          <w:rFonts w:hint="eastAsia"/>
          <w:b/>
          <w:sz w:val="24"/>
          <w:szCs w:val="24"/>
        </w:rPr>
        <w:t>注：</w:t>
      </w:r>
    </w:p>
    <w:p w14:paraId="101EBC7D">
      <w:pPr>
        <w:spacing w:line="460" w:lineRule="exact"/>
        <w:rPr>
          <w:b/>
          <w:sz w:val="24"/>
          <w:szCs w:val="24"/>
        </w:rPr>
      </w:pPr>
      <w:r>
        <w:rPr>
          <w:rFonts w:hint="eastAsia"/>
          <w:b/>
          <w:sz w:val="24"/>
          <w:szCs w:val="24"/>
        </w:rPr>
        <w:t>1.标注“</w:t>
      </w:r>
      <w:r>
        <w:rPr>
          <w:rFonts w:hint="eastAsia" w:ascii="宋体" w:hAnsi="宋体" w:cs="宋体"/>
          <w:sz w:val="24"/>
          <w:szCs w:val="24"/>
        </w:rPr>
        <w:t>★</w:t>
      </w:r>
      <w:r>
        <w:rPr>
          <w:rFonts w:hint="eastAsia"/>
          <w:b/>
          <w:sz w:val="24"/>
          <w:szCs w:val="24"/>
        </w:rPr>
        <w:t>”为实质性响应条款，对实质性响应条款需提供相关承诺书加盖公章，如不满足或未提供则响应无效；</w:t>
      </w:r>
    </w:p>
    <w:p w14:paraId="4EA51255">
      <w:pPr>
        <w:spacing w:line="460" w:lineRule="exact"/>
        <w:rPr>
          <w:b/>
          <w:sz w:val="24"/>
          <w:szCs w:val="24"/>
        </w:rPr>
      </w:pPr>
      <w:r>
        <w:rPr>
          <w:rFonts w:hint="eastAsia"/>
          <w:b/>
          <w:sz w:val="24"/>
          <w:szCs w:val="24"/>
        </w:rPr>
        <w:t>2.标注“</w:t>
      </w:r>
      <w:r>
        <w:rPr>
          <w:rFonts w:hint="eastAsia"/>
          <w:b/>
          <w:bCs/>
          <w:sz w:val="24"/>
          <w:szCs w:val="24"/>
        </w:rPr>
        <w:t>▲</w:t>
      </w:r>
      <w:r>
        <w:rPr>
          <w:rFonts w:hint="eastAsia"/>
          <w:b/>
          <w:sz w:val="24"/>
          <w:szCs w:val="24"/>
        </w:rPr>
        <w:t>”的条款为关键技术参数，每项指标不满足扣2</w:t>
      </w:r>
      <w:r>
        <w:rPr>
          <w:rFonts w:hint="eastAsia"/>
          <w:b/>
          <w:sz w:val="24"/>
          <w:szCs w:val="24"/>
          <w:lang w:val="en-US" w:eastAsia="zh-CN"/>
        </w:rPr>
        <w:t>.5</w:t>
      </w:r>
      <w:r>
        <w:rPr>
          <w:rFonts w:hint="eastAsia"/>
          <w:b/>
          <w:sz w:val="24"/>
          <w:szCs w:val="24"/>
        </w:rPr>
        <w:t>分，对关键技术参数的响应，</w:t>
      </w:r>
      <w:r>
        <w:rPr>
          <w:b/>
          <w:sz w:val="24"/>
          <w:szCs w:val="24"/>
        </w:rPr>
        <w:t>需单独提供</w:t>
      </w:r>
      <w:r>
        <w:rPr>
          <w:rFonts w:hint="eastAsia"/>
          <w:b/>
          <w:sz w:val="24"/>
          <w:szCs w:val="24"/>
        </w:rPr>
        <w:t>证明材料（需根据采购文件总体要求及详细功能描述要求提供承诺书或</w:t>
      </w:r>
      <w:r>
        <w:rPr>
          <w:rFonts w:hint="eastAsia" w:ascii="Times New Roman" w:hAnsi="Times New Roman"/>
          <w:b/>
          <w:sz w:val="24"/>
          <w:szCs w:val="24"/>
        </w:rPr>
        <w:t>系统真实运行截图并加盖公章</w:t>
      </w:r>
      <w:r>
        <w:rPr>
          <w:rFonts w:hint="eastAsia"/>
          <w:b/>
          <w:sz w:val="24"/>
          <w:szCs w:val="24"/>
        </w:rPr>
        <w:t>等）；未提供不得分；</w:t>
      </w:r>
    </w:p>
    <w:p w14:paraId="077A48A9">
      <w:pPr>
        <w:spacing w:line="460" w:lineRule="exact"/>
        <w:rPr>
          <w:b/>
          <w:sz w:val="24"/>
          <w:szCs w:val="24"/>
        </w:rPr>
      </w:pPr>
      <w:r>
        <w:rPr>
          <w:rFonts w:hint="eastAsia"/>
          <w:b/>
          <w:sz w:val="24"/>
          <w:szCs w:val="24"/>
        </w:rPr>
        <w:t>3.标注“</w:t>
      </w:r>
      <w:r>
        <w:rPr>
          <w:rFonts w:hint="eastAsia" w:ascii="宋体" w:hAnsi="宋体" w:cs="宋体"/>
          <w:bCs/>
          <w:szCs w:val="21"/>
        </w:rPr>
        <w:t>*</w:t>
      </w:r>
      <w:r>
        <w:rPr>
          <w:rFonts w:hint="eastAsia"/>
          <w:b/>
          <w:sz w:val="24"/>
          <w:szCs w:val="24"/>
        </w:rPr>
        <w:t>”的条款为重要技术参数，每项指标不满足扣1</w:t>
      </w:r>
      <w:r>
        <w:rPr>
          <w:rFonts w:hint="eastAsia"/>
          <w:b/>
          <w:sz w:val="24"/>
          <w:szCs w:val="24"/>
          <w:lang w:val="en-US" w:eastAsia="zh-CN"/>
        </w:rPr>
        <w:t>.5</w:t>
      </w:r>
      <w:r>
        <w:rPr>
          <w:rFonts w:hint="eastAsia"/>
          <w:b/>
          <w:sz w:val="24"/>
          <w:szCs w:val="24"/>
        </w:rPr>
        <w:t>分，对重要参数的响应提供证明材料（需根据采购文件总体要求及详细功能描述要求提供承诺书或</w:t>
      </w:r>
      <w:r>
        <w:rPr>
          <w:rFonts w:hint="eastAsia" w:ascii="Times New Roman" w:hAnsi="Times New Roman"/>
          <w:b/>
          <w:sz w:val="24"/>
          <w:szCs w:val="24"/>
        </w:rPr>
        <w:t>系统真实运行截图并加盖公章</w:t>
      </w:r>
      <w:r>
        <w:rPr>
          <w:rFonts w:hint="eastAsia"/>
          <w:b/>
          <w:sz w:val="24"/>
          <w:szCs w:val="24"/>
        </w:rPr>
        <w:t>等）；未提供不得分；</w:t>
      </w:r>
    </w:p>
    <w:p w14:paraId="76C976D8">
      <w:pPr>
        <w:spacing w:line="460" w:lineRule="exact"/>
        <w:rPr>
          <w:b/>
          <w:sz w:val="24"/>
          <w:szCs w:val="24"/>
        </w:rPr>
      </w:pPr>
      <w:r>
        <w:rPr>
          <w:rFonts w:hint="eastAsia"/>
          <w:b/>
          <w:sz w:val="24"/>
          <w:szCs w:val="24"/>
        </w:rPr>
        <w:t>4.其他未标注符号的条款为一般技术参数，每项指标不满足扣0.5分；</w:t>
      </w:r>
    </w:p>
    <w:p w14:paraId="4828D318">
      <w:pPr>
        <w:spacing w:line="360" w:lineRule="auto"/>
        <w:rPr>
          <w:b/>
          <w:sz w:val="24"/>
          <w:szCs w:val="24"/>
        </w:rPr>
      </w:pPr>
      <w:r>
        <w:rPr>
          <w:rFonts w:hint="eastAsia"/>
          <w:b/>
          <w:sz w:val="24"/>
          <w:szCs w:val="24"/>
        </w:rPr>
        <w:t>5.技术应答与证明文件不一致时，以证明文件为准。</w:t>
      </w:r>
    </w:p>
    <w:p w14:paraId="69B4996A">
      <w:pPr>
        <w:spacing w:line="360" w:lineRule="atLeast"/>
        <w:ind w:firstLine="525" w:firstLineChars="250"/>
        <w:jc w:val="left"/>
        <w:outlineLvl w:val="0"/>
        <w:rPr>
          <w:rFonts w:ascii="宋体" w:hAnsi="宋体"/>
          <w:szCs w:val="21"/>
          <w:u w:val="single"/>
        </w:rPr>
        <w:sectPr>
          <w:headerReference r:id="rId7" w:type="default"/>
          <w:footerReference r:id="rId8" w:type="default"/>
          <w:pgSz w:w="11907" w:h="16840"/>
          <w:pgMar w:top="1588" w:right="1134" w:bottom="1814" w:left="1418" w:header="851" w:footer="737" w:gutter="0"/>
          <w:cols w:space="720" w:num="1"/>
          <w:docGrid w:linePitch="285" w:charSpace="0"/>
        </w:sectPr>
      </w:pPr>
    </w:p>
    <w:p w14:paraId="6B4D51D1">
      <w:pPr>
        <w:spacing w:line="400" w:lineRule="atLeast"/>
        <w:jc w:val="left"/>
        <w:rPr>
          <w:rFonts w:ascii="宋体"/>
          <w:bCs/>
          <w:sz w:val="24"/>
          <w:szCs w:val="24"/>
        </w:rPr>
      </w:pPr>
      <w:r>
        <w:rPr>
          <w:rFonts w:hint="eastAsia" w:ascii="宋体"/>
          <w:bCs/>
          <w:sz w:val="24"/>
          <w:szCs w:val="24"/>
        </w:rPr>
        <w:t>附件十</w:t>
      </w:r>
    </w:p>
    <w:p w14:paraId="10489F70">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4D193D5D">
      <w:pPr>
        <w:spacing w:line="588" w:lineRule="exact"/>
        <w:rPr>
          <w:rFonts w:ascii="仿宋_GB2312" w:eastAsia="仿宋_GB2312"/>
          <w:b/>
          <w:spacing w:val="6"/>
          <w:sz w:val="30"/>
          <w:szCs w:val="30"/>
        </w:rPr>
      </w:pPr>
    </w:p>
    <w:p w14:paraId="5C540308">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05397A">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497AC28E">
      <w:pPr>
        <w:spacing w:line="588" w:lineRule="exact"/>
        <w:ind w:firstLine="504" w:firstLineChars="200"/>
        <w:rPr>
          <w:rFonts w:ascii="宋体" w:hAnsi="宋体"/>
          <w:spacing w:val="6"/>
          <w:sz w:val="24"/>
        </w:rPr>
      </w:pPr>
    </w:p>
    <w:p w14:paraId="05869523">
      <w:pPr>
        <w:spacing w:line="588" w:lineRule="exact"/>
        <w:ind w:firstLine="504" w:firstLineChars="200"/>
        <w:rPr>
          <w:rFonts w:ascii="宋体" w:hAnsi="宋体"/>
          <w:spacing w:val="6"/>
          <w:sz w:val="24"/>
        </w:rPr>
      </w:pPr>
    </w:p>
    <w:p w14:paraId="17140123">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757C4FA3">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3D081BB2">
      <w:pPr>
        <w:spacing w:line="400" w:lineRule="atLeast"/>
        <w:jc w:val="center"/>
        <w:rPr>
          <w:rFonts w:ascii="宋体"/>
          <w:b/>
          <w:sz w:val="28"/>
        </w:rPr>
      </w:pPr>
    </w:p>
    <w:p w14:paraId="7B1B62B0">
      <w:pPr>
        <w:spacing w:line="400" w:lineRule="atLeast"/>
        <w:jc w:val="center"/>
        <w:rPr>
          <w:rFonts w:ascii="宋体"/>
          <w:b/>
          <w:sz w:val="28"/>
        </w:rPr>
      </w:pPr>
    </w:p>
    <w:p w14:paraId="64A5F0C6">
      <w:pPr>
        <w:spacing w:line="400" w:lineRule="atLeast"/>
        <w:jc w:val="center"/>
        <w:rPr>
          <w:rFonts w:ascii="宋体"/>
          <w:b/>
          <w:sz w:val="28"/>
        </w:rPr>
      </w:pPr>
    </w:p>
    <w:p w14:paraId="4D12B911">
      <w:pPr>
        <w:spacing w:line="400" w:lineRule="atLeast"/>
        <w:jc w:val="center"/>
        <w:rPr>
          <w:rFonts w:ascii="宋体"/>
          <w:b/>
          <w:sz w:val="28"/>
        </w:rPr>
      </w:pPr>
    </w:p>
    <w:p w14:paraId="6252928C">
      <w:pPr>
        <w:spacing w:line="400" w:lineRule="atLeast"/>
        <w:jc w:val="center"/>
        <w:rPr>
          <w:rFonts w:ascii="宋体"/>
          <w:b/>
          <w:sz w:val="28"/>
        </w:rPr>
      </w:pPr>
    </w:p>
    <w:p w14:paraId="14CCE8BE">
      <w:pPr>
        <w:spacing w:line="400" w:lineRule="atLeast"/>
        <w:jc w:val="center"/>
        <w:rPr>
          <w:rFonts w:ascii="宋体"/>
          <w:b/>
          <w:sz w:val="28"/>
        </w:rPr>
      </w:pPr>
    </w:p>
    <w:p w14:paraId="1409795F">
      <w:pPr>
        <w:spacing w:line="400" w:lineRule="atLeast"/>
        <w:jc w:val="center"/>
        <w:rPr>
          <w:rFonts w:ascii="宋体"/>
          <w:b/>
          <w:sz w:val="28"/>
        </w:rPr>
      </w:pPr>
    </w:p>
    <w:p w14:paraId="4A81FBC4">
      <w:pPr>
        <w:spacing w:line="400" w:lineRule="atLeast"/>
        <w:jc w:val="center"/>
        <w:rPr>
          <w:rFonts w:ascii="宋体"/>
          <w:b/>
          <w:sz w:val="28"/>
        </w:rPr>
      </w:pPr>
    </w:p>
    <w:p w14:paraId="77A46844">
      <w:pPr>
        <w:spacing w:line="400" w:lineRule="atLeast"/>
        <w:jc w:val="center"/>
        <w:rPr>
          <w:rFonts w:ascii="宋体"/>
          <w:b/>
          <w:sz w:val="28"/>
        </w:rPr>
      </w:pPr>
    </w:p>
    <w:p w14:paraId="7940DF47">
      <w:pPr>
        <w:spacing w:line="400" w:lineRule="atLeast"/>
        <w:jc w:val="center"/>
        <w:rPr>
          <w:rFonts w:ascii="宋体"/>
          <w:b/>
          <w:sz w:val="28"/>
        </w:rPr>
      </w:pPr>
    </w:p>
    <w:p w14:paraId="48C29A42">
      <w:pPr>
        <w:spacing w:line="400" w:lineRule="atLeast"/>
        <w:jc w:val="center"/>
        <w:rPr>
          <w:rFonts w:ascii="宋体"/>
          <w:b/>
          <w:sz w:val="28"/>
        </w:rPr>
      </w:pPr>
    </w:p>
    <w:p w14:paraId="6CA4AC5E">
      <w:pPr>
        <w:spacing w:line="400" w:lineRule="atLeast"/>
        <w:jc w:val="center"/>
        <w:rPr>
          <w:rFonts w:ascii="宋体"/>
          <w:b/>
          <w:sz w:val="28"/>
        </w:rPr>
      </w:pPr>
    </w:p>
    <w:p w14:paraId="04757C8D">
      <w:pPr>
        <w:spacing w:line="400" w:lineRule="atLeast"/>
        <w:jc w:val="center"/>
        <w:rPr>
          <w:rFonts w:ascii="宋体"/>
          <w:b/>
          <w:sz w:val="28"/>
        </w:rPr>
      </w:pPr>
    </w:p>
    <w:p w14:paraId="2A37DE01">
      <w:pPr>
        <w:spacing w:line="400" w:lineRule="atLeast"/>
        <w:jc w:val="center"/>
        <w:rPr>
          <w:rFonts w:ascii="宋体"/>
          <w:b/>
          <w:sz w:val="28"/>
        </w:rPr>
      </w:pPr>
    </w:p>
    <w:p w14:paraId="3C4C895B">
      <w:pPr>
        <w:spacing w:line="400" w:lineRule="atLeast"/>
        <w:rPr>
          <w:rFonts w:ascii="宋体"/>
          <w:b/>
          <w:sz w:val="28"/>
        </w:rPr>
      </w:pPr>
    </w:p>
    <w:p w14:paraId="5F3E3C5A">
      <w:pPr>
        <w:spacing w:line="400" w:lineRule="atLeast"/>
        <w:jc w:val="left"/>
        <w:rPr>
          <w:rFonts w:ascii="宋体"/>
          <w:bCs/>
          <w:sz w:val="24"/>
          <w:szCs w:val="24"/>
        </w:rPr>
      </w:pPr>
      <w:r>
        <w:rPr>
          <w:rFonts w:hint="eastAsia" w:ascii="宋体"/>
          <w:bCs/>
          <w:sz w:val="24"/>
          <w:szCs w:val="24"/>
        </w:rPr>
        <w:t>附件十一</w:t>
      </w:r>
    </w:p>
    <w:p w14:paraId="719E2FCB">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5C9C7C8D">
      <w:pPr>
        <w:spacing w:line="360" w:lineRule="auto"/>
        <w:ind w:left="1080" w:leftChars="257" w:hanging="540"/>
        <w:jc w:val="center"/>
        <w:rPr>
          <w:rFonts w:ascii="仿宋_GB2312" w:hAnsi="Arial" w:eastAsia="仿宋_GB2312"/>
          <w:b/>
          <w:sz w:val="24"/>
        </w:rPr>
      </w:pPr>
    </w:p>
    <w:p w14:paraId="7A630629">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3F04409">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736EF1E5">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0242DC3A">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5A073E43">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62EC7C16">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2561507B">
      <w:pPr>
        <w:widowControl/>
        <w:spacing w:before="100" w:beforeAutospacing="1" w:after="100" w:afterAutospacing="1" w:line="360" w:lineRule="auto"/>
        <w:jc w:val="left"/>
        <w:rPr>
          <w:rFonts w:ascii="仿宋_GB2312" w:hAnsi="仿宋" w:eastAsia="仿宋_GB2312" w:cs="宋体"/>
          <w:sz w:val="24"/>
        </w:rPr>
      </w:pPr>
    </w:p>
    <w:p w14:paraId="21593529">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76591B64">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537CBFB1">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73D2C695">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781947CC">
      <w:pPr>
        <w:spacing w:line="400" w:lineRule="atLeast"/>
        <w:rPr>
          <w:rFonts w:ascii="宋体"/>
          <w:sz w:val="24"/>
        </w:rPr>
      </w:pPr>
      <w:r>
        <w:rPr>
          <w:rFonts w:ascii="宋体"/>
          <w:sz w:val="24"/>
        </w:rPr>
        <w:t xml:space="preserve"> </w:t>
      </w:r>
    </w:p>
    <w:p w14:paraId="7CE45F1B">
      <w:pPr>
        <w:pStyle w:val="24"/>
        <w:spacing w:line="360" w:lineRule="auto"/>
        <w:rPr>
          <w:rFonts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602194B4">
      <w:pPr>
        <w:pStyle w:val="24"/>
        <w:spacing w:line="360" w:lineRule="auto"/>
        <w:jc w:val="center"/>
        <w:rPr>
          <w:rFonts w:ascii="宋体" w:hAnsi="宋体" w:cs="宋体"/>
          <w:sz w:val="28"/>
          <w:szCs w:val="28"/>
        </w:rPr>
      </w:pPr>
      <w:r>
        <w:rPr>
          <w:rStyle w:val="31"/>
          <w:rFonts w:hint="eastAsia" w:ascii="宋体" w:hAnsi="宋体" w:cs="宋体"/>
          <w:sz w:val="28"/>
          <w:szCs w:val="28"/>
        </w:rPr>
        <w:t>中小企业划型标准规定</w:t>
      </w:r>
    </w:p>
    <w:p w14:paraId="0352AE03">
      <w:pPr>
        <w:numPr>
          <w:ilvl w:val="0"/>
          <w:numId w:val="8"/>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15EA5CCB">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5AF697F6">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1309C66">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00ECBB57">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14DBBA9F">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931A36">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26174A7">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FC50389">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256295">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943B05E">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D1CF81">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0125B09">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3B3393">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93656F0">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4B1E212">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73A9ECF">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EEB55F9">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54E0514">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D259F03">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5752329F">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076CD369">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74F707DB">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43F55CE9">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36FA3654">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38030CA2">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68086DB4">
      <w:pPr>
        <w:widowControl/>
        <w:spacing w:before="100" w:beforeAutospacing="1" w:after="100" w:afterAutospacing="1" w:line="330" w:lineRule="atLeast"/>
        <w:jc w:val="left"/>
        <w:rPr>
          <w:rFonts w:ascii="仿宋_GB2312" w:hAnsi="仿宋" w:eastAsia="仿宋_GB2312" w:cs="宋体"/>
          <w:sz w:val="24"/>
        </w:rPr>
      </w:pPr>
    </w:p>
    <w:p w14:paraId="26657DD7">
      <w:pPr>
        <w:pStyle w:val="46"/>
        <w:ind w:firstLine="480"/>
        <w:rPr>
          <w:rFonts w:hint="default" w:ascii="仿宋_GB2312" w:hAnsi="仿宋" w:eastAsia="仿宋_GB2312" w:cs="宋体"/>
          <w:sz w:val="24"/>
        </w:rPr>
      </w:pPr>
    </w:p>
    <w:p w14:paraId="1E9966B7">
      <w:pPr>
        <w:rPr>
          <w:rFonts w:ascii="仿宋_GB2312" w:hAnsi="仿宋" w:eastAsia="仿宋_GB2312" w:cs="宋体"/>
          <w:sz w:val="24"/>
        </w:rPr>
      </w:pPr>
    </w:p>
    <w:p w14:paraId="7E064A80">
      <w:pPr>
        <w:pStyle w:val="46"/>
        <w:ind w:firstLine="480"/>
        <w:rPr>
          <w:rFonts w:hint="default" w:ascii="仿宋_GB2312" w:hAnsi="仿宋" w:eastAsia="仿宋_GB2312" w:cs="宋体"/>
          <w:sz w:val="24"/>
        </w:rPr>
      </w:pPr>
    </w:p>
    <w:p w14:paraId="52651067">
      <w:pPr>
        <w:rPr>
          <w:rFonts w:ascii="仿宋_GB2312" w:hAnsi="仿宋" w:eastAsia="仿宋_GB2312" w:cs="宋体"/>
          <w:sz w:val="24"/>
        </w:rPr>
      </w:pPr>
    </w:p>
    <w:p w14:paraId="0A331BA9">
      <w:pPr>
        <w:pStyle w:val="46"/>
        <w:ind w:firstLine="480"/>
        <w:rPr>
          <w:rFonts w:hint="default" w:ascii="仿宋_GB2312" w:hAnsi="仿宋" w:eastAsia="仿宋_GB2312" w:cs="宋体"/>
          <w:sz w:val="24"/>
        </w:rPr>
      </w:pPr>
    </w:p>
    <w:p w14:paraId="65B8C682">
      <w:pPr>
        <w:rPr>
          <w:rFonts w:ascii="仿宋_GB2312" w:hAnsi="仿宋" w:eastAsia="仿宋_GB2312" w:cs="宋体"/>
          <w:sz w:val="24"/>
        </w:rPr>
      </w:pPr>
    </w:p>
    <w:p w14:paraId="7CA45831">
      <w:pPr>
        <w:pStyle w:val="46"/>
        <w:ind w:firstLine="480"/>
        <w:rPr>
          <w:rFonts w:hint="default" w:ascii="仿宋_GB2312" w:hAnsi="仿宋" w:eastAsia="仿宋_GB2312" w:cs="宋体"/>
          <w:sz w:val="24"/>
        </w:rPr>
      </w:pPr>
    </w:p>
    <w:p w14:paraId="47D85061">
      <w:pPr>
        <w:rPr>
          <w:rFonts w:ascii="仿宋_GB2312" w:hAnsi="仿宋" w:eastAsia="仿宋_GB2312" w:cs="宋体"/>
          <w:sz w:val="24"/>
        </w:rPr>
      </w:pPr>
    </w:p>
    <w:p w14:paraId="50906763">
      <w:pPr>
        <w:pStyle w:val="46"/>
        <w:ind w:firstLine="480"/>
        <w:rPr>
          <w:rFonts w:hint="default" w:ascii="仿宋_GB2312" w:hAnsi="仿宋" w:eastAsia="仿宋_GB2312" w:cs="宋体"/>
          <w:sz w:val="24"/>
        </w:rPr>
      </w:pPr>
    </w:p>
    <w:p w14:paraId="4EDB2C1D">
      <w:pPr>
        <w:rPr>
          <w:rFonts w:ascii="仿宋_GB2312" w:hAnsi="仿宋" w:eastAsia="仿宋_GB2312" w:cs="宋体"/>
          <w:sz w:val="24"/>
        </w:rPr>
      </w:pPr>
    </w:p>
    <w:p w14:paraId="493824A2">
      <w:pPr>
        <w:pStyle w:val="46"/>
        <w:ind w:firstLine="480"/>
        <w:rPr>
          <w:rFonts w:hint="default" w:ascii="仿宋_GB2312" w:hAnsi="仿宋" w:eastAsia="仿宋_GB2312" w:cs="宋体"/>
          <w:sz w:val="24"/>
        </w:rPr>
      </w:pPr>
    </w:p>
    <w:p w14:paraId="09E23B5D">
      <w:pPr>
        <w:rPr>
          <w:rFonts w:ascii="仿宋_GB2312" w:hAnsi="仿宋" w:eastAsia="仿宋_GB2312" w:cs="宋体"/>
          <w:sz w:val="24"/>
        </w:rPr>
      </w:pPr>
    </w:p>
    <w:p w14:paraId="470C1076">
      <w:pPr>
        <w:pStyle w:val="46"/>
        <w:ind w:firstLine="480"/>
        <w:rPr>
          <w:rFonts w:hint="default" w:ascii="仿宋_GB2312" w:hAnsi="仿宋" w:eastAsia="仿宋_GB2312" w:cs="宋体"/>
          <w:sz w:val="24"/>
        </w:rPr>
      </w:pPr>
    </w:p>
    <w:p w14:paraId="34E0691E">
      <w:pPr>
        <w:rPr>
          <w:rFonts w:ascii="仿宋_GB2312" w:hAnsi="仿宋" w:eastAsia="仿宋_GB2312" w:cs="宋体"/>
          <w:sz w:val="24"/>
        </w:rPr>
      </w:pPr>
    </w:p>
    <w:p w14:paraId="202D6D1B">
      <w:pPr>
        <w:pStyle w:val="46"/>
        <w:ind w:firstLine="480"/>
        <w:rPr>
          <w:rFonts w:hint="default" w:ascii="仿宋_GB2312" w:hAnsi="仿宋" w:eastAsia="仿宋_GB2312" w:cs="宋体"/>
          <w:sz w:val="24"/>
        </w:rPr>
      </w:pPr>
    </w:p>
    <w:p w14:paraId="09BF6A0C">
      <w:pPr>
        <w:rPr>
          <w:rFonts w:ascii="仿宋_GB2312" w:hAnsi="仿宋" w:eastAsia="仿宋_GB2312" w:cs="宋体"/>
          <w:sz w:val="24"/>
        </w:rPr>
      </w:pPr>
    </w:p>
    <w:p w14:paraId="0F53FB8B">
      <w:pPr>
        <w:pStyle w:val="46"/>
        <w:ind w:firstLine="480"/>
        <w:rPr>
          <w:rFonts w:hint="default" w:ascii="仿宋_GB2312" w:hAnsi="仿宋" w:eastAsia="仿宋_GB2312" w:cs="宋体"/>
          <w:sz w:val="24"/>
        </w:rPr>
      </w:pPr>
    </w:p>
    <w:p w14:paraId="23E5CB48">
      <w:pPr>
        <w:rPr>
          <w:rFonts w:ascii="仿宋_GB2312" w:hAnsi="仿宋" w:eastAsia="仿宋_GB2312" w:cs="宋体"/>
          <w:sz w:val="24"/>
        </w:rPr>
      </w:pPr>
    </w:p>
    <w:p w14:paraId="41B43D15">
      <w:pPr>
        <w:pStyle w:val="46"/>
        <w:ind w:firstLine="480"/>
        <w:rPr>
          <w:rFonts w:hint="default" w:ascii="仿宋_GB2312" w:hAnsi="仿宋" w:eastAsia="仿宋_GB2312" w:cs="宋体"/>
          <w:sz w:val="24"/>
        </w:rPr>
      </w:pPr>
    </w:p>
    <w:p w14:paraId="3A9823C0">
      <w:pPr>
        <w:rPr>
          <w:rFonts w:ascii="仿宋_GB2312" w:hAnsi="仿宋" w:eastAsia="仿宋_GB2312" w:cs="宋体"/>
          <w:sz w:val="24"/>
        </w:rPr>
      </w:pPr>
    </w:p>
    <w:p w14:paraId="79A03D69">
      <w:pPr>
        <w:pStyle w:val="46"/>
        <w:ind w:firstLine="480"/>
        <w:rPr>
          <w:rFonts w:hint="default" w:ascii="仿宋_GB2312" w:hAnsi="仿宋" w:eastAsia="仿宋_GB2312" w:cs="宋体"/>
          <w:sz w:val="24"/>
        </w:rPr>
      </w:pPr>
    </w:p>
    <w:p w14:paraId="1360DBFC">
      <w:pPr>
        <w:rPr>
          <w:rFonts w:ascii="仿宋_GB2312" w:hAnsi="仿宋" w:eastAsia="仿宋_GB2312" w:cs="宋体"/>
          <w:sz w:val="24"/>
        </w:rPr>
      </w:pPr>
    </w:p>
    <w:p w14:paraId="05E40953">
      <w:pPr>
        <w:pStyle w:val="46"/>
        <w:ind w:firstLine="480"/>
        <w:rPr>
          <w:rFonts w:hint="default" w:ascii="仿宋_GB2312" w:hAnsi="仿宋" w:eastAsia="仿宋_GB2312" w:cs="宋体"/>
          <w:sz w:val="24"/>
        </w:rPr>
      </w:pPr>
    </w:p>
    <w:p w14:paraId="1846602A">
      <w:pPr>
        <w:rPr>
          <w:rFonts w:ascii="仿宋_GB2312" w:hAnsi="仿宋" w:eastAsia="仿宋_GB2312" w:cs="宋体"/>
          <w:sz w:val="24"/>
        </w:rPr>
      </w:pPr>
    </w:p>
    <w:p w14:paraId="5EE3E8C6">
      <w:pPr>
        <w:pStyle w:val="46"/>
        <w:ind w:firstLine="480"/>
        <w:rPr>
          <w:rFonts w:hint="default" w:ascii="仿宋_GB2312" w:hAnsi="仿宋" w:eastAsia="仿宋_GB2312" w:cs="宋体"/>
          <w:sz w:val="24"/>
        </w:rPr>
      </w:pPr>
    </w:p>
    <w:p w14:paraId="6865D2A3">
      <w:pPr>
        <w:rPr>
          <w:rFonts w:ascii="仿宋_GB2312" w:hAnsi="仿宋" w:eastAsia="仿宋_GB2312" w:cs="宋体"/>
          <w:sz w:val="24"/>
        </w:rPr>
      </w:pPr>
    </w:p>
    <w:p w14:paraId="254EA7D6">
      <w:pPr>
        <w:pStyle w:val="46"/>
        <w:ind w:firstLine="480"/>
        <w:rPr>
          <w:rFonts w:hint="default" w:ascii="仿宋_GB2312" w:hAnsi="仿宋" w:eastAsia="仿宋_GB2312" w:cs="宋体"/>
          <w:sz w:val="24"/>
        </w:rPr>
      </w:pPr>
    </w:p>
    <w:p w14:paraId="55897071">
      <w:pPr>
        <w:rPr>
          <w:rFonts w:ascii="仿宋_GB2312" w:hAnsi="仿宋" w:eastAsia="仿宋_GB2312" w:cs="宋体"/>
          <w:sz w:val="24"/>
        </w:rPr>
      </w:pPr>
    </w:p>
    <w:p w14:paraId="14AB85A1">
      <w:pPr>
        <w:pStyle w:val="46"/>
        <w:ind w:firstLine="480"/>
        <w:rPr>
          <w:rFonts w:hint="default" w:ascii="仿宋_GB2312" w:hAnsi="仿宋" w:eastAsia="仿宋_GB2312" w:cs="宋体"/>
          <w:sz w:val="24"/>
        </w:rPr>
      </w:pPr>
    </w:p>
    <w:p w14:paraId="13323E85">
      <w:pPr>
        <w:rPr>
          <w:rFonts w:ascii="仿宋_GB2312" w:hAnsi="仿宋" w:eastAsia="仿宋_GB2312" w:cs="宋体"/>
          <w:sz w:val="24"/>
        </w:rPr>
      </w:pPr>
    </w:p>
    <w:p w14:paraId="09951D4E">
      <w:pPr>
        <w:pStyle w:val="46"/>
        <w:ind w:firstLine="480"/>
        <w:rPr>
          <w:rFonts w:hint="default" w:ascii="仿宋_GB2312" w:hAnsi="仿宋" w:eastAsia="仿宋_GB2312" w:cs="宋体"/>
          <w:sz w:val="24"/>
        </w:rPr>
      </w:pPr>
    </w:p>
    <w:p w14:paraId="3891FA86"/>
    <w:p w14:paraId="5344C191">
      <w:pPr>
        <w:pStyle w:val="46"/>
        <w:ind w:firstLine="480"/>
        <w:rPr>
          <w:rFonts w:hint="default" w:ascii="仿宋_GB2312" w:hAnsi="仿宋" w:eastAsia="仿宋_GB2312" w:cs="宋体"/>
          <w:sz w:val="24"/>
        </w:rPr>
      </w:pPr>
    </w:p>
    <w:p w14:paraId="0FC2BE2E">
      <w:pPr>
        <w:rPr>
          <w:rFonts w:ascii="仿宋_GB2312" w:hAnsi="仿宋" w:eastAsia="仿宋_GB2312" w:cs="宋体"/>
          <w:sz w:val="24"/>
        </w:rPr>
      </w:pPr>
    </w:p>
    <w:p w14:paraId="3D06B0C5">
      <w:pPr>
        <w:pStyle w:val="46"/>
        <w:ind w:left="1680" w:firstLine="723"/>
        <w:rPr>
          <w:rFonts w:hint="default" w:hAnsi="宋体" w:cs="宋体"/>
          <w:b/>
          <w:bCs/>
          <w:sz w:val="36"/>
          <w:szCs w:val="36"/>
        </w:rPr>
      </w:pPr>
      <w:r>
        <w:rPr>
          <w:rFonts w:hAnsi="宋体" w:cs="宋体"/>
          <w:b/>
          <w:bCs/>
          <w:sz w:val="36"/>
          <w:szCs w:val="36"/>
        </w:rPr>
        <w:t>第五部分 评审细则</w:t>
      </w:r>
    </w:p>
    <w:p w14:paraId="44B84909">
      <w:pPr>
        <w:spacing w:line="520" w:lineRule="exact"/>
        <w:jc w:val="left"/>
        <w:rPr>
          <w:rFonts w:ascii="宋体" w:hAnsi="宋体"/>
          <w:b/>
          <w:sz w:val="24"/>
          <w:szCs w:val="24"/>
        </w:rPr>
      </w:pPr>
      <w:r>
        <w:rPr>
          <w:rFonts w:hint="eastAsia" w:ascii="宋体" w:hAnsi="宋体"/>
          <w:b/>
          <w:sz w:val="24"/>
          <w:szCs w:val="24"/>
        </w:rPr>
        <w:t>一、总则</w:t>
      </w:r>
    </w:p>
    <w:p w14:paraId="6CD6C572">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066184D4">
      <w:pPr>
        <w:spacing w:line="520" w:lineRule="exact"/>
        <w:jc w:val="left"/>
        <w:rPr>
          <w:rFonts w:ascii="宋体" w:hAnsi="宋体"/>
          <w:sz w:val="24"/>
          <w:szCs w:val="24"/>
        </w:rPr>
      </w:pPr>
      <w:r>
        <w:rPr>
          <w:rFonts w:hint="eastAsia" w:ascii="宋体" w:hAnsi="宋体"/>
          <w:b/>
          <w:sz w:val="24"/>
          <w:szCs w:val="24"/>
        </w:rPr>
        <w:t>二、评审细则</w:t>
      </w:r>
    </w:p>
    <w:tbl>
      <w:tblPr>
        <w:tblStyle w:val="2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4544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66316765">
            <w:pPr>
              <w:jc w:val="center"/>
              <w:rPr>
                <w:rFonts w:ascii="宋体" w:hAnsi="宋体"/>
                <w:b/>
                <w:szCs w:val="21"/>
              </w:rPr>
            </w:pPr>
            <w:r>
              <w:rPr>
                <w:rFonts w:hint="eastAsia" w:ascii="宋体" w:hAnsi="宋体"/>
                <w:b/>
                <w:szCs w:val="21"/>
              </w:rPr>
              <w:t>序号</w:t>
            </w:r>
          </w:p>
        </w:tc>
        <w:tc>
          <w:tcPr>
            <w:tcW w:w="1491" w:type="dxa"/>
            <w:shd w:val="clear" w:color="auto" w:fill="D9D9D9"/>
            <w:vAlign w:val="center"/>
          </w:tcPr>
          <w:p w14:paraId="1058783E">
            <w:pPr>
              <w:jc w:val="center"/>
              <w:rPr>
                <w:rFonts w:ascii="宋体" w:hAnsi="宋体"/>
                <w:b/>
                <w:szCs w:val="21"/>
              </w:rPr>
            </w:pPr>
            <w:r>
              <w:rPr>
                <w:rFonts w:hint="eastAsia" w:ascii="宋体" w:hAnsi="宋体"/>
                <w:b/>
                <w:szCs w:val="21"/>
              </w:rPr>
              <w:t>评分类别</w:t>
            </w:r>
          </w:p>
        </w:tc>
        <w:tc>
          <w:tcPr>
            <w:tcW w:w="1500" w:type="dxa"/>
            <w:shd w:val="clear" w:color="auto" w:fill="D9D9D9"/>
            <w:vAlign w:val="center"/>
          </w:tcPr>
          <w:p w14:paraId="2D09A13D">
            <w:pPr>
              <w:jc w:val="center"/>
              <w:rPr>
                <w:rFonts w:ascii="宋体" w:hAnsi="宋体"/>
                <w:b/>
                <w:szCs w:val="21"/>
              </w:rPr>
            </w:pPr>
            <w:r>
              <w:rPr>
                <w:rFonts w:hint="eastAsia" w:ascii="宋体" w:hAnsi="宋体"/>
                <w:b/>
                <w:szCs w:val="21"/>
              </w:rPr>
              <w:t>评分项目</w:t>
            </w:r>
          </w:p>
        </w:tc>
        <w:tc>
          <w:tcPr>
            <w:tcW w:w="4887" w:type="dxa"/>
            <w:shd w:val="clear" w:color="auto" w:fill="D9D9D9"/>
            <w:vAlign w:val="center"/>
          </w:tcPr>
          <w:p w14:paraId="657B7C45">
            <w:pPr>
              <w:jc w:val="center"/>
              <w:rPr>
                <w:rFonts w:ascii="宋体" w:hAnsi="宋体"/>
                <w:b/>
                <w:szCs w:val="21"/>
              </w:rPr>
            </w:pPr>
            <w:r>
              <w:rPr>
                <w:rFonts w:hint="eastAsia" w:ascii="宋体" w:hAnsi="宋体"/>
                <w:b/>
                <w:szCs w:val="21"/>
              </w:rPr>
              <w:t>评分细则</w:t>
            </w:r>
          </w:p>
        </w:tc>
        <w:tc>
          <w:tcPr>
            <w:tcW w:w="783" w:type="dxa"/>
            <w:shd w:val="clear" w:color="auto" w:fill="D9D9D9"/>
            <w:vAlign w:val="center"/>
          </w:tcPr>
          <w:p w14:paraId="4D5B5E79">
            <w:pPr>
              <w:jc w:val="center"/>
              <w:rPr>
                <w:rFonts w:ascii="宋体" w:hAnsi="宋体"/>
                <w:b/>
                <w:szCs w:val="21"/>
              </w:rPr>
            </w:pPr>
            <w:r>
              <w:rPr>
                <w:rFonts w:hint="eastAsia" w:ascii="宋体" w:hAnsi="宋体"/>
                <w:b/>
                <w:szCs w:val="21"/>
              </w:rPr>
              <w:t>分值</w:t>
            </w:r>
          </w:p>
        </w:tc>
      </w:tr>
      <w:tr w14:paraId="3FEC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3" w:type="dxa"/>
            <w:vAlign w:val="center"/>
          </w:tcPr>
          <w:p w14:paraId="62BFF60C">
            <w:pPr>
              <w:rPr>
                <w:rFonts w:ascii="宋体" w:hAnsi="宋体"/>
                <w:szCs w:val="21"/>
              </w:rPr>
            </w:pPr>
            <w:r>
              <w:rPr>
                <w:rFonts w:hint="eastAsia" w:ascii="宋体" w:hAnsi="宋体"/>
                <w:szCs w:val="21"/>
              </w:rPr>
              <w:t>1</w:t>
            </w:r>
          </w:p>
        </w:tc>
        <w:tc>
          <w:tcPr>
            <w:tcW w:w="1491" w:type="dxa"/>
            <w:vMerge w:val="restart"/>
            <w:vAlign w:val="center"/>
          </w:tcPr>
          <w:p w14:paraId="794F06F8">
            <w:pPr>
              <w:rPr>
                <w:rFonts w:ascii="宋体" w:hAnsi="宋体"/>
                <w:szCs w:val="21"/>
              </w:rPr>
            </w:pPr>
            <w:r>
              <w:rPr>
                <w:rFonts w:hint="eastAsia" w:ascii="宋体" w:hAnsi="宋体"/>
                <w:szCs w:val="21"/>
              </w:rPr>
              <w:t>商务部分（20分）</w:t>
            </w:r>
          </w:p>
        </w:tc>
        <w:tc>
          <w:tcPr>
            <w:tcW w:w="1500" w:type="dxa"/>
            <w:vAlign w:val="center"/>
          </w:tcPr>
          <w:p w14:paraId="67CB4569">
            <w:pPr>
              <w:rPr>
                <w:rFonts w:ascii="宋体" w:hAnsi="宋体"/>
                <w:szCs w:val="21"/>
              </w:rPr>
            </w:pPr>
            <w:r>
              <w:rPr>
                <w:rFonts w:hint="eastAsia" w:ascii="宋体" w:hAnsi="宋体"/>
                <w:szCs w:val="21"/>
              </w:rPr>
              <w:t>文件编制质量</w:t>
            </w:r>
          </w:p>
        </w:tc>
        <w:tc>
          <w:tcPr>
            <w:tcW w:w="4887" w:type="dxa"/>
            <w:vAlign w:val="center"/>
          </w:tcPr>
          <w:p w14:paraId="7C32CDF1">
            <w:pPr>
              <w:rPr>
                <w:rFonts w:ascii="宋体" w:hAnsi="宋体"/>
                <w:szCs w:val="21"/>
              </w:rPr>
            </w:pPr>
            <w:r>
              <w:rPr>
                <w:rFonts w:hint="eastAsia" w:ascii="宋体" w:hAnsi="宋体" w:cs="宋体"/>
                <w:color w:val="000000"/>
                <w:szCs w:val="21"/>
              </w:rPr>
              <w:t>论证文件编写完整、清晰、规范，得4分，每有一个缺漏项扣1分，最低0分。</w:t>
            </w:r>
          </w:p>
        </w:tc>
        <w:tc>
          <w:tcPr>
            <w:tcW w:w="783" w:type="dxa"/>
            <w:vAlign w:val="center"/>
          </w:tcPr>
          <w:p w14:paraId="44139FF8">
            <w:pPr>
              <w:jc w:val="center"/>
              <w:rPr>
                <w:rFonts w:ascii="宋体" w:hAnsi="宋体"/>
                <w:szCs w:val="21"/>
              </w:rPr>
            </w:pPr>
            <w:r>
              <w:rPr>
                <w:rFonts w:hint="eastAsia" w:ascii="宋体" w:hAnsi="宋体"/>
                <w:szCs w:val="21"/>
              </w:rPr>
              <w:t>4</w:t>
            </w:r>
          </w:p>
        </w:tc>
      </w:tr>
      <w:tr w14:paraId="5F0B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7A5C07B3">
            <w:pPr>
              <w:rPr>
                <w:rFonts w:ascii="宋体" w:hAnsi="宋体"/>
                <w:szCs w:val="21"/>
              </w:rPr>
            </w:pPr>
            <w:r>
              <w:rPr>
                <w:rFonts w:hint="eastAsia" w:ascii="宋体" w:hAnsi="宋体"/>
                <w:szCs w:val="21"/>
              </w:rPr>
              <w:t>2</w:t>
            </w:r>
          </w:p>
        </w:tc>
        <w:tc>
          <w:tcPr>
            <w:tcW w:w="1491" w:type="dxa"/>
            <w:vMerge w:val="continue"/>
            <w:vAlign w:val="center"/>
          </w:tcPr>
          <w:p w14:paraId="37A05218">
            <w:pPr>
              <w:rPr>
                <w:rFonts w:ascii="宋体" w:hAnsi="宋体"/>
                <w:szCs w:val="21"/>
              </w:rPr>
            </w:pPr>
          </w:p>
        </w:tc>
        <w:tc>
          <w:tcPr>
            <w:tcW w:w="1500" w:type="dxa"/>
            <w:vAlign w:val="center"/>
          </w:tcPr>
          <w:p w14:paraId="1C7A2422">
            <w:pPr>
              <w:jc w:val="center"/>
              <w:rPr>
                <w:rFonts w:ascii="宋体" w:hAnsi="宋体"/>
                <w:szCs w:val="21"/>
              </w:rPr>
            </w:pPr>
            <w:r>
              <w:rPr>
                <w:rFonts w:hint="eastAsia" w:ascii="宋体" w:hAnsi="宋体"/>
                <w:szCs w:val="21"/>
              </w:rPr>
              <w:t>业绩</w:t>
            </w:r>
          </w:p>
        </w:tc>
        <w:tc>
          <w:tcPr>
            <w:tcW w:w="4887" w:type="dxa"/>
            <w:vAlign w:val="center"/>
          </w:tcPr>
          <w:p w14:paraId="43A61013">
            <w:pPr>
              <w:snapToGrid w:val="0"/>
              <w:spacing w:line="360" w:lineRule="auto"/>
              <w:rPr>
                <w:rFonts w:ascii="宋体" w:hAnsi="宋体" w:cs="宋体"/>
                <w:szCs w:val="21"/>
              </w:rPr>
            </w:pPr>
            <w:r>
              <w:rPr>
                <w:rFonts w:hint="eastAsia" w:ascii="宋体" w:hAnsi="宋体" w:cs="宋体"/>
                <w:szCs w:val="21"/>
              </w:rPr>
              <w:t>响应人自2</w:t>
            </w:r>
            <w:r>
              <w:rPr>
                <w:rFonts w:ascii="宋体" w:hAnsi="宋体" w:cs="宋体"/>
                <w:szCs w:val="21"/>
              </w:rPr>
              <w:t>0</w:t>
            </w:r>
            <w:r>
              <w:rPr>
                <w:rFonts w:hint="eastAsia" w:ascii="宋体" w:hAnsi="宋体" w:cs="宋体"/>
                <w:szCs w:val="21"/>
              </w:rPr>
              <w:t>23</w:t>
            </w:r>
            <w:r>
              <w:rPr>
                <w:rFonts w:ascii="宋体" w:hAnsi="宋体" w:cs="宋体"/>
                <w:szCs w:val="21"/>
              </w:rPr>
              <w:t>年</w:t>
            </w:r>
            <w:r>
              <w:rPr>
                <w:rFonts w:hint="eastAsia" w:ascii="宋体" w:hAnsi="宋体" w:cs="宋体"/>
                <w:szCs w:val="21"/>
              </w:rPr>
              <w:t>1月1日</w:t>
            </w:r>
            <w:r>
              <w:rPr>
                <w:rFonts w:ascii="宋体" w:hAnsi="宋体" w:cs="宋体"/>
                <w:szCs w:val="21"/>
              </w:rPr>
              <w:t>至今</w:t>
            </w:r>
            <w:r>
              <w:rPr>
                <w:rFonts w:hint="eastAsia" w:ascii="宋体" w:hAnsi="宋体" w:cs="宋体"/>
                <w:szCs w:val="21"/>
              </w:rPr>
              <w:t>已承接的类似信息建设项目（互联网技术服务、网络服务、云服务提供过信息化服务均为类似信息建设项目）进行评价，每提供一项类似业绩得2分，最高得6分。</w:t>
            </w:r>
          </w:p>
          <w:p w14:paraId="6E385E02">
            <w:pPr>
              <w:rPr>
                <w:rFonts w:ascii="Arial" w:hAnsi="Arial" w:eastAsia="仿宋" w:cs="Arial"/>
                <w:color w:val="000000"/>
                <w:sz w:val="24"/>
                <w:szCs w:val="24"/>
              </w:rPr>
            </w:pPr>
            <w:r>
              <w:rPr>
                <w:rFonts w:ascii="宋体" w:hAnsi="宋体"/>
                <w:szCs w:val="21"/>
              </w:rPr>
              <w:t>注：以上项目须提供合同以下相关部分复印件，包括首页、签署盖章页、显示</w:t>
            </w:r>
            <w:r>
              <w:rPr>
                <w:rFonts w:hint="eastAsia" w:ascii="宋体" w:hAnsi="宋体"/>
                <w:szCs w:val="21"/>
              </w:rPr>
              <w:t>上述内容</w:t>
            </w:r>
            <w:r>
              <w:rPr>
                <w:rFonts w:ascii="宋体" w:hAnsi="宋体"/>
                <w:szCs w:val="21"/>
              </w:rPr>
              <w:t>的相关页。</w:t>
            </w:r>
            <w:r>
              <w:rPr>
                <w:rFonts w:hint="eastAsia" w:ascii="宋体" w:hAnsi="宋体"/>
                <w:szCs w:val="21"/>
              </w:rPr>
              <w:t>未提供则不得分。</w:t>
            </w:r>
          </w:p>
        </w:tc>
        <w:tc>
          <w:tcPr>
            <w:tcW w:w="783" w:type="dxa"/>
            <w:vAlign w:val="center"/>
          </w:tcPr>
          <w:p w14:paraId="4E8F004A">
            <w:pPr>
              <w:jc w:val="center"/>
              <w:rPr>
                <w:rFonts w:ascii="宋体" w:hAnsi="宋体"/>
                <w:szCs w:val="21"/>
              </w:rPr>
            </w:pPr>
            <w:r>
              <w:rPr>
                <w:rFonts w:hint="eastAsia" w:ascii="宋体" w:hAnsi="宋体"/>
                <w:szCs w:val="21"/>
              </w:rPr>
              <w:t>6</w:t>
            </w:r>
          </w:p>
        </w:tc>
      </w:tr>
      <w:tr w14:paraId="1765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7" w:hRule="atLeast"/>
          <w:jc w:val="center"/>
        </w:trPr>
        <w:tc>
          <w:tcPr>
            <w:tcW w:w="653" w:type="dxa"/>
            <w:vAlign w:val="center"/>
          </w:tcPr>
          <w:p w14:paraId="6994B709">
            <w:pPr>
              <w:rPr>
                <w:rFonts w:hint="eastAsia" w:ascii="宋体" w:hAnsi="宋体" w:eastAsia="宋体"/>
                <w:szCs w:val="21"/>
                <w:lang w:val="en-US" w:eastAsia="zh-CN"/>
              </w:rPr>
            </w:pPr>
            <w:r>
              <w:rPr>
                <w:rFonts w:hint="eastAsia" w:ascii="宋体" w:hAnsi="宋体"/>
                <w:szCs w:val="21"/>
                <w:lang w:val="en-US" w:eastAsia="zh-CN"/>
              </w:rPr>
              <w:t>3</w:t>
            </w:r>
          </w:p>
        </w:tc>
        <w:tc>
          <w:tcPr>
            <w:tcW w:w="1491" w:type="dxa"/>
            <w:vMerge w:val="continue"/>
            <w:vAlign w:val="center"/>
          </w:tcPr>
          <w:p w14:paraId="5FC37EE0">
            <w:pPr>
              <w:rPr>
                <w:rFonts w:ascii="宋体" w:hAnsi="宋体"/>
                <w:szCs w:val="21"/>
              </w:rPr>
            </w:pPr>
          </w:p>
        </w:tc>
        <w:tc>
          <w:tcPr>
            <w:tcW w:w="1500" w:type="dxa"/>
            <w:vAlign w:val="center"/>
          </w:tcPr>
          <w:p w14:paraId="49D2975E">
            <w:pPr>
              <w:jc w:val="center"/>
              <w:rPr>
                <w:rFonts w:ascii="宋体" w:hAnsi="宋体"/>
                <w:szCs w:val="21"/>
              </w:rPr>
            </w:pPr>
            <w:r>
              <w:rPr>
                <w:rFonts w:hint="eastAsia" w:ascii="宋体" w:hAnsi="宋体"/>
                <w:szCs w:val="21"/>
              </w:rPr>
              <w:t>证书</w:t>
            </w:r>
          </w:p>
        </w:tc>
        <w:tc>
          <w:tcPr>
            <w:tcW w:w="4887" w:type="dxa"/>
            <w:vAlign w:val="center"/>
          </w:tcPr>
          <w:p w14:paraId="3F44F162">
            <w:pPr>
              <w:widowControl/>
              <w:spacing w:line="360" w:lineRule="auto"/>
              <w:rPr>
                <w:b/>
                <w:bCs/>
                <w:szCs w:val="21"/>
              </w:rPr>
            </w:pPr>
            <w:r>
              <w:rPr>
                <w:rFonts w:hint="eastAsia" w:ascii="宋体" w:hAnsi="Calibri" w:cs="宋体"/>
                <w:b/>
                <w:bCs/>
                <w:szCs w:val="21"/>
              </w:rPr>
              <w:t>A.</w:t>
            </w:r>
            <w:r>
              <w:rPr>
                <w:rFonts w:hint="eastAsia"/>
                <w:b/>
                <w:bCs/>
                <w:szCs w:val="21"/>
              </w:rPr>
              <w:t>响应人资质（5分）</w:t>
            </w:r>
          </w:p>
          <w:p w14:paraId="406FE266">
            <w:pPr>
              <w:widowControl/>
              <w:spacing w:line="360" w:lineRule="auto"/>
              <w:rPr>
                <w:szCs w:val="21"/>
              </w:rPr>
            </w:pPr>
            <w:r>
              <w:rPr>
                <w:rFonts w:hint="eastAsia"/>
                <w:szCs w:val="21"/>
              </w:rPr>
              <w:t>（1）响应人需提供与信息系统软件相关的发明专利证书，每提供一个得1.5分，最高得3分；</w:t>
            </w:r>
          </w:p>
          <w:p w14:paraId="2F8B1F23">
            <w:pPr>
              <w:spacing w:line="360" w:lineRule="auto"/>
              <w:rPr>
                <w:szCs w:val="21"/>
              </w:rPr>
            </w:pPr>
            <w:r>
              <w:rPr>
                <w:rFonts w:hint="eastAsia"/>
                <w:szCs w:val="21"/>
              </w:rPr>
              <w:t>（2）响应人提供有效期内“ISO9001质量管理体系认证证书”的得1分；</w:t>
            </w:r>
          </w:p>
          <w:p w14:paraId="111E1D6D">
            <w:pPr>
              <w:spacing w:line="360" w:lineRule="auto"/>
              <w:rPr>
                <w:szCs w:val="21"/>
              </w:rPr>
            </w:pPr>
            <w:r>
              <w:rPr>
                <w:rFonts w:hint="eastAsia"/>
                <w:szCs w:val="21"/>
              </w:rPr>
              <w:t>（3）响应人提供有效期内“ISO27001信息安全管理体系认证证书”的得1分；</w:t>
            </w:r>
          </w:p>
          <w:p w14:paraId="77C6AE5E">
            <w:pPr>
              <w:spacing w:line="360" w:lineRule="auto"/>
              <w:rPr>
                <w:rFonts w:ascii="宋体" w:hAnsi="Calibri" w:cs="宋体" w:eastAsiaTheme="minorEastAsia"/>
                <w:szCs w:val="21"/>
              </w:rPr>
            </w:pPr>
            <w:r>
              <w:rPr>
                <w:rFonts w:hint="eastAsia" w:ascii="宋体" w:hAnsi="Calibri" w:cs="宋体" w:eastAsiaTheme="minorEastAsia"/>
                <w:szCs w:val="21"/>
              </w:rPr>
              <w:t>注：以上证书需提供复印件加盖公章；</w:t>
            </w:r>
          </w:p>
          <w:p w14:paraId="47FD78C6">
            <w:pPr>
              <w:spacing w:line="360" w:lineRule="auto"/>
              <w:rPr>
                <w:rFonts w:ascii="宋体" w:hAnsi="Calibri" w:cs="宋体"/>
                <w:b/>
                <w:bCs/>
                <w:szCs w:val="21"/>
              </w:rPr>
            </w:pPr>
            <w:r>
              <w:rPr>
                <w:rFonts w:hint="eastAsia" w:ascii="宋体" w:hAnsi="Calibri" w:cs="宋体"/>
                <w:b/>
                <w:bCs/>
                <w:szCs w:val="21"/>
              </w:rPr>
              <w:t>B.供应商研发能力（5分）</w:t>
            </w:r>
          </w:p>
          <w:p w14:paraId="64043335">
            <w:pPr>
              <w:spacing w:line="360" w:lineRule="auto"/>
              <w:rPr>
                <w:szCs w:val="21"/>
              </w:rPr>
            </w:pPr>
            <w:r>
              <w:rPr>
                <w:rFonts w:hint="eastAsia" w:ascii="宋体" w:hAnsi="Calibri" w:cs="宋体"/>
                <w:szCs w:val="21"/>
              </w:rPr>
              <w:t>（1）</w:t>
            </w:r>
            <w:r>
              <w:rPr>
                <w:rFonts w:hint="eastAsia"/>
                <w:szCs w:val="21"/>
              </w:rPr>
              <w:t>响应人提供与精神疾病诊疗相关的“软件著作权证书”的，每提供一个得1分，最高得3分；</w:t>
            </w:r>
          </w:p>
          <w:p w14:paraId="16CB042D">
            <w:pPr>
              <w:pStyle w:val="61"/>
              <w:spacing w:line="300" w:lineRule="exact"/>
              <w:rPr>
                <w:rFonts w:ascii="宋体" w:hAnsi="宋体" w:cs="宋体;SimSun"/>
                <w:sz w:val="21"/>
                <w:szCs w:val="21"/>
              </w:rPr>
            </w:pPr>
            <w:r>
              <w:rPr>
                <w:rFonts w:hint="eastAsia" w:ascii="宋体" w:hAnsi="Calibri" w:cs="宋体"/>
                <w:sz w:val="21"/>
                <w:szCs w:val="21"/>
              </w:rPr>
              <w:t>（2）</w:t>
            </w:r>
            <w:r>
              <w:rPr>
                <w:rFonts w:hint="eastAsia"/>
                <w:sz w:val="21"/>
                <w:szCs w:val="21"/>
              </w:rPr>
              <w:t>响应人提供AI智能</w:t>
            </w:r>
            <w:r>
              <w:rPr>
                <w:rFonts w:hint="eastAsia" w:ascii="宋体" w:hAnsi="Calibri" w:cs="宋体"/>
                <w:sz w:val="21"/>
                <w:szCs w:val="21"/>
              </w:rPr>
              <w:t>体系统相关软</w:t>
            </w:r>
            <w:r>
              <w:rPr>
                <w:rFonts w:hint="eastAsia" w:ascii="宋体" w:hAnsi="Calibri" w:cs="宋体"/>
                <w:sz w:val="21"/>
                <w:szCs w:val="21"/>
                <w:lang w:eastAsia="zh-CN"/>
              </w:rPr>
              <w:t>”</w:t>
            </w:r>
            <w:r>
              <w:rPr>
                <w:rFonts w:hint="eastAsia" w:ascii="宋体" w:hAnsi="Calibri" w:cs="宋体"/>
                <w:sz w:val="21"/>
                <w:szCs w:val="21"/>
              </w:rPr>
              <w:t>件著作权证书”的，每提供一个得1分，最高得2分；</w:t>
            </w:r>
          </w:p>
        </w:tc>
        <w:tc>
          <w:tcPr>
            <w:tcW w:w="783" w:type="dxa"/>
            <w:vAlign w:val="center"/>
          </w:tcPr>
          <w:p w14:paraId="778593C2">
            <w:pPr>
              <w:jc w:val="center"/>
              <w:rPr>
                <w:rFonts w:ascii="宋体" w:hAnsi="宋体"/>
                <w:szCs w:val="21"/>
              </w:rPr>
            </w:pPr>
            <w:r>
              <w:rPr>
                <w:rFonts w:hint="eastAsia" w:ascii="宋体" w:hAnsi="宋体"/>
                <w:szCs w:val="21"/>
              </w:rPr>
              <w:t>10</w:t>
            </w:r>
          </w:p>
        </w:tc>
      </w:tr>
      <w:tr w14:paraId="4AF0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44FD95A2">
            <w:pPr>
              <w:rPr>
                <w:rFonts w:ascii="宋体" w:hAnsi="宋体"/>
                <w:szCs w:val="21"/>
              </w:rPr>
            </w:pPr>
            <w:r>
              <w:rPr>
                <w:rFonts w:hint="eastAsia" w:ascii="宋体" w:hAnsi="宋体"/>
                <w:szCs w:val="21"/>
                <w:lang w:val="en-US" w:eastAsia="zh-CN"/>
              </w:rPr>
              <w:t>4</w:t>
            </w:r>
          </w:p>
        </w:tc>
        <w:tc>
          <w:tcPr>
            <w:tcW w:w="1491" w:type="dxa"/>
            <w:vMerge w:val="restart"/>
            <w:vAlign w:val="center"/>
          </w:tcPr>
          <w:p w14:paraId="4F6243A3">
            <w:pPr>
              <w:rPr>
                <w:rFonts w:ascii="宋体" w:hAnsi="宋体"/>
                <w:szCs w:val="21"/>
              </w:rPr>
            </w:pPr>
            <w:r>
              <w:rPr>
                <w:rFonts w:hint="eastAsia" w:ascii="宋体" w:hAnsi="宋体"/>
                <w:szCs w:val="21"/>
              </w:rPr>
              <w:t>技术部分（70分）</w:t>
            </w:r>
          </w:p>
        </w:tc>
        <w:tc>
          <w:tcPr>
            <w:tcW w:w="1500" w:type="dxa"/>
            <w:vAlign w:val="center"/>
          </w:tcPr>
          <w:p w14:paraId="07C9B19D">
            <w:pPr>
              <w:rPr>
                <w:rFonts w:ascii="宋体" w:hAnsi="宋体"/>
                <w:szCs w:val="21"/>
              </w:rPr>
            </w:pPr>
            <w:r>
              <w:rPr>
                <w:rFonts w:hint="eastAsia" w:ascii="宋体" w:hAnsi="宋体"/>
                <w:szCs w:val="21"/>
              </w:rPr>
              <w:t>条款应答情况</w:t>
            </w:r>
          </w:p>
        </w:tc>
        <w:tc>
          <w:tcPr>
            <w:tcW w:w="4887" w:type="dxa"/>
            <w:vAlign w:val="center"/>
          </w:tcPr>
          <w:p w14:paraId="678C656C">
            <w:pPr>
              <w:widowControl/>
              <w:spacing w:line="360" w:lineRule="auto"/>
              <w:rPr>
                <w:rFonts w:ascii="宋体" w:hAnsi="宋体" w:cs="宋体"/>
                <w:bCs/>
                <w:szCs w:val="21"/>
              </w:rPr>
            </w:pPr>
            <w:r>
              <w:rPr>
                <w:rFonts w:hint="eastAsia" w:ascii="宋体" w:hAnsi="宋体" w:cs="宋体"/>
                <w:bCs/>
                <w:szCs w:val="21"/>
              </w:rPr>
              <w:t xml:space="preserve">全部满足所有需求的，得 </w:t>
            </w:r>
            <w:r>
              <w:rPr>
                <w:rFonts w:hint="eastAsia" w:ascii="宋体" w:hAnsi="宋体" w:cs="宋体"/>
                <w:bCs/>
                <w:szCs w:val="21"/>
                <w:lang w:val="en-US" w:eastAsia="zh-CN"/>
              </w:rPr>
              <w:t>36</w:t>
            </w:r>
            <w:r>
              <w:rPr>
                <w:rFonts w:hint="eastAsia" w:ascii="宋体" w:hAnsi="宋体" w:cs="宋体"/>
                <w:bCs/>
                <w:szCs w:val="21"/>
              </w:rPr>
              <w:t>分</w:t>
            </w:r>
          </w:p>
          <w:p w14:paraId="584B983F">
            <w:pPr>
              <w:widowControl/>
              <w:spacing w:line="360" w:lineRule="auto"/>
            </w:pPr>
            <w:r>
              <w:rPr>
                <w:rFonts w:hint="eastAsia" w:ascii="宋体" w:hAnsi="宋体" w:cs="宋体"/>
                <w:bCs/>
                <w:szCs w:val="21"/>
              </w:rPr>
              <w:t>有1项“★”项未实质性满足的则响应无效；</w:t>
            </w:r>
          </w:p>
          <w:p w14:paraId="5C053B6D">
            <w:pPr>
              <w:widowControl/>
              <w:spacing w:line="360" w:lineRule="auto"/>
              <w:rPr>
                <w:rFonts w:ascii="宋体" w:hAnsi="宋体" w:cs="宋体"/>
                <w:bCs/>
                <w:szCs w:val="21"/>
              </w:rPr>
            </w:pPr>
            <w:r>
              <w:rPr>
                <w:rFonts w:hint="eastAsia" w:ascii="宋体" w:hAnsi="宋体" w:cs="宋体"/>
                <w:bCs/>
                <w:szCs w:val="21"/>
              </w:rPr>
              <w:t>有 1 项 “▲” 项未实质性满足的，每项扣2.5分；</w:t>
            </w:r>
          </w:p>
          <w:p w14:paraId="3959EA39">
            <w:pPr>
              <w:widowControl/>
              <w:spacing w:line="360" w:lineRule="auto"/>
              <w:rPr>
                <w:rFonts w:ascii="宋体" w:hAnsi="宋体" w:cs="宋体"/>
                <w:bCs/>
                <w:szCs w:val="21"/>
              </w:rPr>
            </w:pPr>
            <w:r>
              <w:rPr>
                <w:rFonts w:hint="eastAsia" w:ascii="宋体" w:hAnsi="宋体" w:cs="宋体"/>
                <w:bCs/>
                <w:szCs w:val="21"/>
              </w:rPr>
              <w:t>有 1 项 “*” 项未实质性满足的，每项扣 1.5分；</w:t>
            </w:r>
          </w:p>
          <w:p w14:paraId="28435AD6">
            <w:pPr>
              <w:widowControl/>
              <w:spacing w:line="360" w:lineRule="auto"/>
              <w:rPr>
                <w:rFonts w:ascii="宋体" w:hAnsi="宋体" w:cs="宋体"/>
                <w:bCs/>
                <w:szCs w:val="21"/>
              </w:rPr>
            </w:pPr>
            <w:r>
              <w:rPr>
                <w:rFonts w:hint="eastAsia" w:ascii="宋体" w:hAnsi="宋体" w:cs="宋体"/>
                <w:bCs/>
                <w:szCs w:val="21"/>
              </w:rPr>
              <w:t>有 1 项一般条款未实质性满足的，每项扣0.5分；</w:t>
            </w:r>
          </w:p>
          <w:p w14:paraId="6D1EFBC8">
            <w:pPr>
              <w:pStyle w:val="61"/>
              <w:spacing w:line="300" w:lineRule="exact"/>
              <w:rPr>
                <w:rFonts w:hint="eastAsia" w:ascii="宋体" w:hAnsi="宋体" w:cs="宋体"/>
                <w:bCs/>
                <w:sz w:val="21"/>
                <w:szCs w:val="21"/>
              </w:rPr>
            </w:pPr>
            <w:r>
              <w:rPr>
                <w:rFonts w:hint="eastAsia" w:ascii="宋体" w:hAnsi="宋体" w:cs="宋体"/>
                <w:bCs/>
                <w:sz w:val="21"/>
                <w:szCs w:val="21"/>
              </w:rPr>
              <w:t>扣分累计至本项分值扣完为止。</w:t>
            </w:r>
          </w:p>
          <w:p w14:paraId="5FAF8F01">
            <w:pPr>
              <w:pStyle w:val="61"/>
              <w:spacing w:line="300" w:lineRule="exact"/>
              <w:rPr>
                <w:rFonts w:ascii="宋体" w:hAnsi="宋体" w:cs="宋体;SimSun"/>
                <w:sz w:val="21"/>
                <w:szCs w:val="21"/>
              </w:rPr>
            </w:pPr>
            <w:r>
              <w:rPr>
                <w:rFonts w:hint="eastAsia" w:ascii="宋体" w:hAnsi="宋体"/>
                <w:sz w:val="24"/>
                <w:szCs w:val="24"/>
                <w:lang w:eastAsia="zh-CN"/>
              </w:rPr>
              <w:t>注：</w:t>
            </w:r>
            <w:r>
              <w:rPr>
                <w:rFonts w:hint="eastAsia" w:ascii="宋体" w:hAnsi="宋体"/>
                <w:sz w:val="24"/>
                <w:szCs w:val="24"/>
              </w:rPr>
              <w:t>标注</w:t>
            </w:r>
            <w:r>
              <w:rPr>
                <w:rFonts w:hint="eastAsia" w:ascii="宋体" w:hAnsi="宋体" w:cs="宋体"/>
                <w:bCs/>
                <w:szCs w:val="21"/>
              </w:rPr>
              <w:t>★</w:t>
            </w:r>
            <w:r>
              <w:rPr>
                <w:rFonts w:hint="eastAsia" w:ascii="宋体" w:hAnsi="宋体" w:cs="宋体"/>
                <w:bCs/>
                <w:szCs w:val="21"/>
                <w:lang w:eastAsia="zh-CN"/>
              </w:rPr>
              <w:t>号、</w:t>
            </w:r>
            <w:r>
              <w:rPr>
                <w:rFonts w:hint="eastAsia" w:ascii="宋体" w:hAnsi="宋体"/>
                <w:sz w:val="24"/>
                <w:szCs w:val="24"/>
              </w:rPr>
              <w:t>▲或</w:t>
            </w:r>
            <w:r>
              <w:rPr>
                <w:rFonts w:hint="eastAsia" w:ascii="宋体" w:hAnsi="宋体" w:cs="宋体"/>
                <w:sz w:val="24"/>
                <w:szCs w:val="24"/>
              </w:rPr>
              <w:t>*</w:t>
            </w:r>
            <w:r>
              <w:rPr>
                <w:rFonts w:hint="eastAsia" w:ascii="宋体" w:hAnsi="宋体"/>
                <w:sz w:val="24"/>
                <w:szCs w:val="24"/>
              </w:rPr>
              <w:t>号的条款需要提供</w:t>
            </w:r>
            <w:r>
              <w:rPr>
                <w:rFonts w:hint="eastAsia" w:ascii="宋体" w:hAnsi="宋体"/>
                <w:sz w:val="24"/>
                <w:szCs w:val="24"/>
                <w:lang w:eastAsia="zh-CN"/>
              </w:rPr>
              <w:t>相关证明加盖公章</w:t>
            </w:r>
            <w:r>
              <w:rPr>
                <w:rFonts w:hint="eastAsia" w:ascii="宋体" w:hAnsi="宋体"/>
                <w:sz w:val="24"/>
                <w:szCs w:val="24"/>
              </w:rPr>
              <w:t>，</w:t>
            </w:r>
            <w:r>
              <w:rPr>
                <w:rFonts w:hint="eastAsia" w:ascii="宋体" w:hAnsi="宋体"/>
                <w:sz w:val="24"/>
                <w:szCs w:val="24"/>
                <w:lang w:eastAsia="zh-CN"/>
              </w:rPr>
              <w:t>未提供</w:t>
            </w:r>
            <w:r>
              <w:rPr>
                <w:rFonts w:hint="eastAsia" w:ascii="宋体" w:hAnsi="宋体"/>
                <w:sz w:val="24"/>
                <w:szCs w:val="24"/>
              </w:rPr>
              <w:t>的视为负偏离。</w:t>
            </w:r>
            <w:r>
              <w:rPr>
                <w:rFonts w:hint="eastAsia" w:ascii="宋体" w:hAnsi="宋体" w:cs="宋体;SimSun"/>
                <w:szCs w:val="21"/>
              </w:rPr>
              <w:t xml:space="preserve">  </w:t>
            </w:r>
            <w:r>
              <w:rPr>
                <w:rFonts w:hint="eastAsia" w:ascii="宋体" w:hAnsi="宋体" w:cs="宋体;SimSun"/>
                <w:sz w:val="21"/>
                <w:szCs w:val="21"/>
              </w:rPr>
              <w:t xml:space="preserve">   </w:t>
            </w:r>
          </w:p>
        </w:tc>
        <w:tc>
          <w:tcPr>
            <w:tcW w:w="783" w:type="dxa"/>
            <w:vAlign w:val="center"/>
          </w:tcPr>
          <w:p w14:paraId="6D0DF154">
            <w:pPr>
              <w:jc w:val="center"/>
              <w:rPr>
                <w:rFonts w:ascii="宋体" w:hAnsi="宋体"/>
                <w:szCs w:val="21"/>
              </w:rPr>
            </w:pPr>
            <w:r>
              <w:rPr>
                <w:rFonts w:hint="eastAsia" w:ascii="宋体" w:hAnsi="宋体"/>
                <w:szCs w:val="21"/>
                <w:lang w:val="en-US" w:eastAsia="zh-CN"/>
              </w:rPr>
              <w:t>36</w:t>
            </w:r>
          </w:p>
        </w:tc>
      </w:tr>
      <w:tr w14:paraId="5803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653" w:type="dxa"/>
            <w:vAlign w:val="center"/>
          </w:tcPr>
          <w:p w14:paraId="75418D82">
            <w:pPr>
              <w:rPr>
                <w:rFonts w:ascii="宋体" w:hAnsi="宋体"/>
                <w:szCs w:val="21"/>
              </w:rPr>
            </w:pPr>
            <w:r>
              <w:rPr>
                <w:rFonts w:hint="eastAsia" w:ascii="宋体" w:hAnsi="宋体"/>
                <w:szCs w:val="21"/>
                <w:lang w:val="en-US" w:eastAsia="zh-CN"/>
              </w:rPr>
              <w:t>5</w:t>
            </w:r>
          </w:p>
        </w:tc>
        <w:tc>
          <w:tcPr>
            <w:tcW w:w="1491" w:type="dxa"/>
            <w:vMerge w:val="continue"/>
            <w:vAlign w:val="center"/>
          </w:tcPr>
          <w:p w14:paraId="6EDEA66A">
            <w:pPr>
              <w:rPr>
                <w:rFonts w:ascii="宋体" w:hAnsi="宋体"/>
                <w:szCs w:val="21"/>
              </w:rPr>
            </w:pPr>
          </w:p>
        </w:tc>
        <w:tc>
          <w:tcPr>
            <w:tcW w:w="1500" w:type="dxa"/>
            <w:vAlign w:val="center"/>
          </w:tcPr>
          <w:p w14:paraId="5ECC4685">
            <w:pPr>
              <w:snapToGrid w:val="0"/>
              <w:spacing w:line="360" w:lineRule="auto"/>
              <w:rPr>
                <w:rFonts w:ascii="宋体" w:hAnsi="宋体"/>
                <w:color w:val="000000"/>
                <w:szCs w:val="21"/>
              </w:rPr>
            </w:pPr>
            <w:r>
              <w:rPr>
                <w:rFonts w:hint="eastAsia" w:ascii="宋体" w:hAnsi="宋体"/>
                <w:color w:val="000000"/>
                <w:szCs w:val="21"/>
              </w:rPr>
              <w:t>项目实施运维方案</w:t>
            </w:r>
          </w:p>
          <w:p w14:paraId="245E0E3E">
            <w:pPr>
              <w:rPr>
                <w:rFonts w:ascii="宋体" w:hAnsi="宋体"/>
                <w:szCs w:val="21"/>
              </w:rPr>
            </w:pPr>
          </w:p>
        </w:tc>
        <w:tc>
          <w:tcPr>
            <w:tcW w:w="4887" w:type="dxa"/>
            <w:vAlign w:val="center"/>
          </w:tcPr>
          <w:p w14:paraId="0BA7CC1F">
            <w:pPr>
              <w:widowControl/>
              <w:numPr>
                <w:ilvl w:val="255"/>
                <w:numId w:val="0"/>
              </w:numPr>
              <w:spacing w:line="360" w:lineRule="auto"/>
              <w:jc w:val="left"/>
              <w:rPr>
                <w:szCs w:val="21"/>
              </w:rPr>
            </w:pPr>
            <w:r>
              <w:rPr>
                <w:szCs w:val="21"/>
              </w:rPr>
              <w:t>根据采购文件要求和投标响应情况，对响应人提供的实施运维方案进行</w:t>
            </w:r>
            <w:r>
              <w:rPr>
                <w:rFonts w:hint="eastAsia"/>
                <w:szCs w:val="21"/>
              </w:rPr>
              <w:t>以下方面的</w:t>
            </w:r>
            <w:r>
              <w:rPr>
                <w:szCs w:val="21"/>
              </w:rPr>
              <w:t>综合评价：</w:t>
            </w:r>
            <w:r>
              <w:rPr>
                <w:rFonts w:hint="eastAsia"/>
                <w:szCs w:val="21"/>
              </w:rPr>
              <w:t>包括但不限于（1）实施计划、（2）进度保障措施、（3）质量保障措施的完整性、可行性进行评价：</w:t>
            </w:r>
          </w:p>
          <w:p w14:paraId="718CEF6F">
            <w:pPr>
              <w:pStyle w:val="22"/>
              <w:numPr>
                <w:ilvl w:val="255"/>
                <w:numId w:val="0"/>
              </w:numPr>
              <w:spacing w:line="360" w:lineRule="auto"/>
              <w:rPr>
                <w:szCs w:val="21"/>
              </w:rPr>
            </w:pPr>
            <w:r>
              <w:rPr>
                <w:rFonts w:hint="eastAsia"/>
                <w:szCs w:val="21"/>
              </w:rPr>
              <w:t>每项符合采购文件要求，实施计划及保障措施完整、可行性高，得5分；</w:t>
            </w:r>
          </w:p>
          <w:p w14:paraId="325F80B0">
            <w:pPr>
              <w:pStyle w:val="22"/>
              <w:spacing w:line="360" w:lineRule="auto"/>
              <w:ind w:left="0" w:leftChars="0"/>
              <w:rPr>
                <w:szCs w:val="21"/>
              </w:rPr>
            </w:pPr>
            <w:r>
              <w:rPr>
                <w:rFonts w:hint="eastAsia"/>
                <w:szCs w:val="21"/>
              </w:rPr>
              <w:t>每项符合采购文件要求，实施计划及保障措施基本可行，得3分；</w:t>
            </w:r>
          </w:p>
          <w:p w14:paraId="3C824451">
            <w:pPr>
              <w:pStyle w:val="22"/>
              <w:spacing w:line="360" w:lineRule="auto"/>
              <w:ind w:left="0" w:leftChars="0"/>
              <w:rPr>
                <w:szCs w:val="21"/>
              </w:rPr>
            </w:pPr>
            <w:r>
              <w:rPr>
                <w:rFonts w:hint="eastAsia"/>
                <w:szCs w:val="21"/>
              </w:rPr>
              <w:t>每项安排符合采购文件要求，但实施计划及保障措施可行性低，得1分；</w:t>
            </w:r>
          </w:p>
          <w:p w14:paraId="12A99E5F">
            <w:pPr>
              <w:rPr>
                <w:rFonts w:ascii="宋体" w:hAnsi="宋体"/>
                <w:szCs w:val="21"/>
              </w:rPr>
            </w:pPr>
            <w:r>
              <w:rPr>
                <w:rFonts w:hint="eastAsia"/>
                <w:szCs w:val="21"/>
              </w:rPr>
              <w:t>未提供得0分。</w:t>
            </w:r>
          </w:p>
        </w:tc>
        <w:tc>
          <w:tcPr>
            <w:tcW w:w="783" w:type="dxa"/>
            <w:vAlign w:val="center"/>
          </w:tcPr>
          <w:p w14:paraId="791C916A">
            <w:pPr>
              <w:jc w:val="center"/>
              <w:rPr>
                <w:rFonts w:ascii="宋体" w:hAnsi="宋体"/>
                <w:szCs w:val="21"/>
              </w:rPr>
            </w:pPr>
            <w:r>
              <w:rPr>
                <w:rFonts w:hint="eastAsia" w:ascii="宋体" w:hAnsi="宋体"/>
                <w:szCs w:val="21"/>
              </w:rPr>
              <w:t>15</w:t>
            </w:r>
          </w:p>
        </w:tc>
      </w:tr>
      <w:tr w14:paraId="0EEA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653" w:type="dxa"/>
            <w:vAlign w:val="center"/>
          </w:tcPr>
          <w:p w14:paraId="1ACCD4F4">
            <w:pPr>
              <w:rPr>
                <w:rFonts w:ascii="宋体" w:hAnsi="宋体"/>
                <w:szCs w:val="21"/>
              </w:rPr>
            </w:pPr>
            <w:r>
              <w:rPr>
                <w:rFonts w:hint="eastAsia" w:ascii="宋体" w:hAnsi="宋体"/>
                <w:szCs w:val="21"/>
                <w:lang w:val="en-US" w:eastAsia="zh-CN"/>
              </w:rPr>
              <w:t>6</w:t>
            </w:r>
          </w:p>
          <w:p w14:paraId="3F125D2C">
            <w:pPr>
              <w:rPr>
                <w:rFonts w:ascii="宋体" w:hAnsi="宋体"/>
                <w:szCs w:val="21"/>
              </w:rPr>
            </w:pPr>
          </w:p>
        </w:tc>
        <w:tc>
          <w:tcPr>
            <w:tcW w:w="1491" w:type="dxa"/>
            <w:vMerge w:val="continue"/>
            <w:vAlign w:val="center"/>
          </w:tcPr>
          <w:p w14:paraId="3E8D343B">
            <w:pPr>
              <w:rPr>
                <w:rFonts w:ascii="宋体" w:hAnsi="宋体"/>
                <w:szCs w:val="21"/>
              </w:rPr>
            </w:pPr>
          </w:p>
        </w:tc>
        <w:tc>
          <w:tcPr>
            <w:tcW w:w="1500" w:type="dxa"/>
            <w:vAlign w:val="center"/>
          </w:tcPr>
          <w:p w14:paraId="4A198DB4">
            <w:pPr>
              <w:rPr>
                <w:rFonts w:ascii="宋体" w:hAnsi="宋体"/>
                <w:szCs w:val="21"/>
              </w:rPr>
            </w:pPr>
            <w:r>
              <w:rPr>
                <w:rFonts w:hint="eastAsia" w:ascii="宋体" w:hAnsi="宋体" w:cs="宋体"/>
                <w:color w:val="000000"/>
                <w:szCs w:val="21"/>
              </w:rPr>
              <w:t>AI实施要求</w:t>
            </w:r>
          </w:p>
        </w:tc>
        <w:tc>
          <w:tcPr>
            <w:tcW w:w="4887" w:type="dxa"/>
            <w:vAlign w:val="center"/>
          </w:tcPr>
          <w:p w14:paraId="598F2CBF">
            <w:pPr>
              <w:widowControl/>
              <w:numPr>
                <w:ilvl w:val="255"/>
                <w:numId w:val="0"/>
              </w:numPr>
              <w:spacing w:line="360" w:lineRule="auto"/>
              <w:jc w:val="left"/>
              <w:rPr>
                <w:szCs w:val="21"/>
              </w:rPr>
            </w:pPr>
            <w:r>
              <w:rPr>
                <w:rFonts w:hint="eastAsia" w:ascii="宋体" w:hAnsi="宋体" w:cs="宋体"/>
                <w:bCs/>
                <w:szCs w:val="21"/>
              </w:rPr>
              <w:t>（1）</w:t>
            </w:r>
            <w:r>
              <w:rPr>
                <w:rFonts w:hint="eastAsia"/>
                <w:szCs w:val="21"/>
              </w:rPr>
              <w:t>响应人需使用国内具备自然语言处理、复杂逻辑推理能力的主流大语言模型（如 DeepSeek、通义千问等）为本项目提供AI服务</w:t>
            </w:r>
          </w:p>
          <w:p w14:paraId="54B4DB72">
            <w:pPr>
              <w:widowControl/>
              <w:numPr>
                <w:ilvl w:val="255"/>
                <w:numId w:val="0"/>
              </w:numPr>
              <w:spacing w:line="360" w:lineRule="auto"/>
              <w:jc w:val="left"/>
              <w:rPr>
                <w:szCs w:val="21"/>
              </w:rPr>
            </w:pPr>
            <w:r>
              <w:rPr>
                <w:rFonts w:hint="eastAsia" w:ascii="宋体" w:hAnsi="宋体" w:cs="宋体"/>
                <w:bCs/>
                <w:szCs w:val="21"/>
              </w:rPr>
              <w:t>（2）</w:t>
            </w:r>
            <w:r>
              <w:rPr>
                <w:rFonts w:hint="eastAsia"/>
                <w:szCs w:val="21"/>
              </w:rPr>
              <w:t>要支持院内本地化部署；</w:t>
            </w:r>
          </w:p>
          <w:p w14:paraId="232AF3C2">
            <w:pPr>
              <w:widowControl/>
              <w:numPr>
                <w:ilvl w:val="255"/>
                <w:numId w:val="0"/>
              </w:numPr>
              <w:spacing w:line="360" w:lineRule="auto"/>
              <w:jc w:val="left"/>
              <w:rPr>
                <w:szCs w:val="21"/>
              </w:rPr>
            </w:pPr>
            <w:r>
              <w:rPr>
                <w:rFonts w:hint="eastAsia" w:ascii="宋体" w:hAnsi="宋体" w:cs="宋体"/>
                <w:bCs/>
                <w:szCs w:val="21"/>
              </w:rPr>
              <w:t>（3）</w:t>
            </w:r>
            <w:r>
              <w:rPr>
                <w:rFonts w:hint="eastAsia"/>
                <w:szCs w:val="21"/>
              </w:rPr>
              <w:t>支持多类型模型集成于统一管理；</w:t>
            </w:r>
          </w:p>
          <w:p w14:paraId="43E70D11">
            <w:pPr>
              <w:widowControl/>
              <w:numPr>
                <w:ilvl w:val="255"/>
                <w:numId w:val="0"/>
              </w:numPr>
              <w:spacing w:line="360" w:lineRule="auto"/>
              <w:jc w:val="left"/>
              <w:rPr>
                <w:szCs w:val="21"/>
              </w:rPr>
            </w:pPr>
            <w:r>
              <w:rPr>
                <w:rFonts w:hint="eastAsia" w:ascii="宋体" w:hAnsi="宋体" w:cs="宋体"/>
                <w:bCs/>
                <w:szCs w:val="21"/>
              </w:rPr>
              <w:t>（4）</w:t>
            </w:r>
            <w:r>
              <w:rPr>
                <w:rFonts w:hint="eastAsia"/>
                <w:szCs w:val="21"/>
              </w:rPr>
              <w:t>支持定义标准化数据清洗规则；</w:t>
            </w:r>
          </w:p>
          <w:p w14:paraId="2041E62A">
            <w:pPr>
              <w:widowControl/>
              <w:numPr>
                <w:ilvl w:val="255"/>
                <w:numId w:val="0"/>
              </w:numPr>
              <w:spacing w:line="360" w:lineRule="auto"/>
              <w:jc w:val="left"/>
              <w:rPr>
                <w:szCs w:val="21"/>
              </w:rPr>
            </w:pPr>
            <w:r>
              <w:rPr>
                <w:rFonts w:hint="eastAsia" w:ascii="宋体" w:hAnsi="宋体" w:cs="宋体"/>
                <w:bCs/>
                <w:szCs w:val="21"/>
              </w:rPr>
              <w:t>（5）</w:t>
            </w:r>
            <w:r>
              <w:rPr>
                <w:rFonts w:hint="eastAsia"/>
                <w:szCs w:val="21"/>
              </w:rPr>
              <w:t>辅助医院构建及更新心理测查报告分析知识库；</w:t>
            </w:r>
          </w:p>
          <w:p w14:paraId="237C93B7">
            <w:pPr>
              <w:widowControl/>
              <w:numPr>
                <w:ilvl w:val="255"/>
                <w:numId w:val="0"/>
              </w:numPr>
              <w:spacing w:line="360" w:lineRule="auto"/>
              <w:jc w:val="left"/>
              <w:rPr>
                <w:szCs w:val="21"/>
              </w:rPr>
            </w:pPr>
            <w:r>
              <w:rPr>
                <w:rFonts w:hint="eastAsia"/>
                <w:szCs w:val="21"/>
              </w:rPr>
              <w:t>注：</w:t>
            </w:r>
          </w:p>
          <w:p w14:paraId="7519D7CE">
            <w:pPr>
              <w:widowControl/>
              <w:numPr>
                <w:ilvl w:val="255"/>
                <w:numId w:val="0"/>
              </w:numPr>
              <w:spacing w:line="360" w:lineRule="auto"/>
              <w:jc w:val="left"/>
              <w:rPr>
                <w:szCs w:val="21"/>
              </w:rPr>
            </w:pPr>
            <w:r>
              <w:rPr>
                <w:rFonts w:hint="eastAsia"/>
                <w:szCs w:val="21"/>
              </w:rPr>
              <w:t>（以上要求需逐条响应提供承诺书并加盖公章，才可得分）</w:t>
            </w:r>
          </w:p>
          <w:p w14:paraId="2050C557">
            <w:pPr>
              <w:rPr>
                <w:rFonts w:ascii="宋体" w:hAnsi="宋体"/>
                <w:szCs w:val="21"/>
                <w:highlight w:val="yellow"/>
              </w:rPr>
            </w:pPr>
            <w:r>
              <w:rPr>
                <w:rFonts w:hint="eastAsia" w:ascii="宋体" w:hAnsi="Calibri" w:cs="宋体"/>
                <w:szCs w:val="21"/>
              </w:rPr>
              <w:t>每项满足得1分，5项共计5分</w:t>
            </w:r>
          </w:p>
        </w:tc>
        <w:tc>
          <w:tcPr>
            <w:tcW w:w="783" w:type="dxa"/>
            <w:vAlign w:val="center"/>
          </w:tcPr>
          <w:p w14:paraId="77C9AC7A">
            <w:pPr>
              <w:jc w:val="center"/>
              <w:rPr>
                <w:rFonts w:ascii="宋体" w:hAnsi="宋体"/>
                <w:szCs w:val="21"/>
              </w:rPr>
            </w:pPr>
            <w:r>
              <w:rPr>
                <w:rFonts w:hint="eastAsia" w:ascii="宋体" w:hAnsi="宋体"/>
                <w:szCs w:val="21"/>
              </w:rPr>
              <w:t>5</w:t>
            </w:r>
          </w:p>
        </w:tc>
      </w:tr>
      <w:tr w14:paraId="175B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dxa"/>
            <w:vAlign w:val="center"/>
          </w:tcPr>
          <w:p w14:paraId="60C40BF1">
            <w:pPr>
              <w:rPr>
                <w:rFonts w:ascii="宋体" w:hAnsi="宋体"/>
                <w:szCs w:val="21"/>
              </w:rPr>
            </w:pPr>
            <w:r>
              <w:rPr>
                <w:rFonts w:hint="eastAsia" w:ascii="宋体" w:hAnsi="宋体"/>
                <w:szCs w:val="21"/>
                <w:lang w:val="en-US" w:eastAsia="zh-CN"/>
              </w:rPr>
              <w:t>7</w:t>
            </w:r>
          </w:p>
        </w:tc>
        <w:tc>
          <w:tcPr>
            <w:tcW w:w="1491" w:type="dxa"/>
            <w:vMerge w:val="continue"/>
            <w:vAlign w:val="center"/>
          </w:tcPr>
          <w:p w14:paraId="5C0AFBB5">
            <w:pPr>
              <w:rPr>
                <w:rFonts w:ascii="宋体" w:hAnsi="宋体"/>
                <w:szCs w:val="21"/>
              </w:rPr>
            </w:pPr>
          </w:p>
        </w:tc>
        <w:tc>
          <w:tcPr>
            <w:tcW w:w="1500" w:type="dxa"/>
            <w:vAlign w:val="center"/>
          </w:tcPr>
          <w:p w14:paraId="3EF23077">
            <w:pPr>
              <w:widowControl/>
              <w:spacing w:line="360" w:lineRule="auto"/>
              <w:jc w:val="center"/>
              <w:rPr>
                <w:rFonts w:ascii="宋体" w:hAnsi="宋体" w:cs="宋体"/>
                <w:color w:val="000000"/>
                <w:szCs w:val="21"/>
              </w:rPr>
            </w:pPr>
            <w:r>
              <w:rPr>
                <w:rFonts w:hint="eastAsia" w:ascii="宋体" w:hAnsi="宋体" w:cs="宋体"/>
                <w:color w:val="000000"/>
                <w:szCs w:val="21"/>
              </w:rPr>
              <w:t>技术团队</w:t>
            </w:r>
          </w:p>
          <w:p w14:paraId="72F65276">
            <w:pPr>
              <w:rPr>
                <w:rFonts w:ascii="宋体" w:hAnsi="宋体"/>
                <w:szCs w:val="21"/>
              </w:rPr>
            </w:pPr>
          </w:p>
        </w:tc>
        <w:tc>
          <w:tcPr>
            <w:tcW w:w="4887" w:type="dxa"/>
            <w:vAlign w:val="center"/>
          </w:tcPr>
          <w:p w14:paraId="07B11453">
            <w:pPr>
              <w:widowControl/>
              <w:spacing w:line="360" w:lineRule="auto"/>
              <w:rPr>
                <w:rFonts w:ascii="宋体" w:hAnsi="Calibri" w:cs="宋体"/>
                <w:szCs w:val="21"/>
              </w:rPr>
            </w:pPr>
            <w:r>
              <w:rPr>
                <w:rFonts w:hint="eastAsia" w:ascii="宋体" w:hAnsi="宋体" w:cs="宋体"/>
                <w:bCs/>
                <w:szCs w:val="21"/>
              </w:rPr>
              <w:t>（1）技术团队不少于5人（含项目经理 1 人、软件开发工程师 2 人、前端开发工程师 2 人），响应人提供技术团队全部成员姓名、年龄、学历、职责分工（见项目服务人员情况表），得1分</w:t>
            </w:r>
            <w:r>
              <w:rPr>
                <w:rFonts w:hint="eastAsia" w:ascii="宋体" w:hAnsi="Calibri" w:cs="宋体"/>
                <w:szCs w:val="21"/>
              </w:rPr>
              <w:t>。</w:t>
            </w:r>
          </w:p>
          <w:p w14:paraId="1FC844C4">
            <w:pPr>
              <w:widowControl/>
              <w:spacing w:line="360" w:lineRule="auto"/>
              <w:rPr>
                <w:rFonts w:ascii="宋体" w:hAnsi="Calibri" w:cs="宋体"/>
                <w:szCs w:val="21"/>
              </w:rPr>
            </w:pPr>
            <w:r>
              <w:rPr>
                <w:rFonts w:hint="eastAsia" w:ascii="宋体" w:hAnsi="Calibri" w:cs="宋体"/>
                <w:szCs w:val="21"/>
              </w:rPr>
              <w:t>（2）提供项目经理“项目管理专业人士资格认证”证书的得2分；</w:t>
            </w:r>
          </w:p>
          <w:p w14:paraId="5751148C">
            <w:pPr>
              <w:widowControl/>
              <w:spacing w:line="360" w:lineRule="auto"/>
              <w:rPr>
                <w:rFonts w:ascii="宋体" w:hAnsi="Calibri" w:cs="宋体"/>
                <w:szCs w:val="21"/>
              </w:rPr>
            </w:pPr>
            <w:r>
              <w:rPr>
                <w:rFonts w:hint="eastAsia" w:ascii="宋体" w:hAnsi="Calibri" w:cs="宋体"/>
                <w:szCs w:val="21"/>
              </w:rPr>
              <w:t>（3）提供项目任意一成员“系统集成项目管理工程师”证书的得1分；</w:t>
            </w:r>
          </w:p>
          <w:p w14:paraId="7F23CD01">
            <w:pPr>
              <w:widowControl/>
              <w:spacing w:line="360" w:lineRule="auto"/>
              <w:rPr>
                <w:rFonts w:ascii="宋体" w:hAnsi="Calibri" w:cs="宋体"/>
                <w:szCs w:val="21"/>
              </w:rPr>
            </w:pPr>
            <w:r>
              <w:rPr>
                <w:rFonts w:hint="eastAsia" w:ascii="宋体" w:hAnsi="Calibri" w:cs="宋体"/>
                <w:szCs w:val="21"/>
              </w:rPr>
              <w:t>（4）提供项目团队任意一名成员“软件设计师”证书的得1分；</w:t>
            </w:r>
          </w:p>
          <w:p w14:paraId="7D69D4D7">
            <w:pPr>
              <w:widowControl/>
              <w:spacing w:line="360" w:lineRule="auto"/>
              <w:rPr>
                <w:rFonts w:ascii="宋体" w:hAnsi="Calibri" w:cs="宋体" w:eastAsiaTheme="minorEastAsia"/>
                <w:szCs w:val="21"/>
              </w:rPr>
            </w:pPr>
            <w:r>
              <w:rPr>
                <w:rFonts w:hint="eastAsia" w:ascii="宋体" w:hAnsi="Calibri" w:cs="宋体"/>
                <w:szCs w:val="21"/>
              </w:rPr>
              <w:t>（5）提供项目团队任意一名成员“高级软件工程师”证书的得1分；</w:t>
            </w:r>
          </w:p>
          <w:p w14:paraId="18CB5B7E">
            <w:pPr>
              <w:pStyle w:val="9"/>
            </w:pPr>
            <w:r>
              <w:rPr>
                <w:rFonts w:hint="eastAsia" w:ascii="宋体" w:hAnsi="Calibri" w:cs="宋体"/>
                <w:szCs w:val="21"/>
              </w:rPr>
              <w:t>注：须提供服务团队所有成员近一年内任意1个月的社保证明；只提供团队成员名单、职责分工</w:t>
            </w:r>
            <w:r>
              <w:rPr>
                <w:rFonts w:hint="eastAsia" w:ascii="宋体" w:hAnsi="Calibri" w:cs="宋体"/>
                <w:szCs w:val="21"/>
                <w:lang w:eastAsia="zh-CN"/>
              </w:rPr>
              <w:t>、相关证书</w:t>
            </w:r>
            <w:r>
              <w:rPr>
                <w:rFonts w:hint="eastAsia" w:ascii="宋体" w:hAnsi="Calibri" w:cs="宋体"/>
                <w:szCs w:val="21"/>
              </w:rPr>
              <w:t>，不提供团队成员社保证明的得</w:t>
            </w:r>
            <w:r>
              <w:rPr>
                <w:rFonts w:hint="eastAsia" w:ascii="宋体" w:hAnsi="Calibri" w:cs="宋体"/>
                <w:szCs w:val="21"/>
                <w:lang w:val="en-US" w:eastAsia="zh-CN"/>
              </w:rPr>
              <w:t>0</w:t>
            </w:r>
            <w:r>
              <w:rPr>
                <w:rFonts w:hint="eastAsia" w:ascii="宋体" w:hAnsi="Calibri" w:cs="宋体"/>
                <w:szCs w:val="21"/>
              </w:rPr>
              <w:t>分）；</w:t>
            </w:r>
          </w:p>
        </w:tc>
        <w:tc>
          <w:tcPr>
            <w:tcW w:w="783" w:type="dxa"/>
            <w:vAlign w:val="center"/>
          </w:tcPr>
          <w:p w14:paraId="50383526">
            <w:pPr>
              <w:jc w:val="center"/>
              <w:rPr>
                <w:rFonts w:ascii="宋体" w:hAnsi="宋体"/>
                <w:szCs w:val="21"/>
              </w:rPr>
            </w:pPr>
            <w:r>
              <w:rPr>
                <w:rFonts w:hint="eastAsia" w:ascii="宋体" w:hAnsi="宋体"/>
                <w:szCs w:val="21"/>
              </w:rPr>
              <w:t>6</w:t>
            </w:r>
          </w:p>
        </w:tc>
      </w:tr>
      <w:tr w14:paraId="08C6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3" w:type="dxa"/>
            <w:vAlign w:val="center"/>
          </w:tcPr>
          <w:p w14:paraId="3905B942">
            <w:pPr>
              <w:rPr>
                <w:rFonts w:ascii="宋体" w:hAnsi="宋体"/>
                <w:szCs w:val="21"/>
              </w:rPr>
            </w:pPr>
            <w:r>
              <w:rPr>
                <w:rFonts w:hint="eastAsia" w:ascii="宋体" w:hAnsi="宋体"/>
                <w:szCs w:val="21"/>
                <w:lang w:val="en-US" w:eastAsia="zh-CN"/>
              </w:rPr>
              <w:t>8</w:t>
            </w:r>
          </w:p>
        </w:tc>
        <w:tc>
          <w:tcPr>
            <w:tcW w:w="1491" w:type="dxa"/>
            <w:vMerge w:val="continue"/>
            <w:vAlign w:val="center"/>
          </w:tcPr>
          <w:p w14:paraId="2BA0F54A">
            <w:pPr>
              <w:rPr>
                <w:rFonts w:ascii="宋体" w:hAnsi="宋体"/>
                <w:szCs w:val="21"/>
              </w:rPr>
            </w:pPr>
          </w:p>
        </w:tc>
        <w:tc>
          <w:tcPr>
            <w:tcW w:w="1500" w:type="dxa"/>
            <w:vAlign w:val="center"/>
          </w:tcPr>
          <w:p w14:paraId="01ACB4CB">
            <w:pPr>
              <w:snapToGrid w:val="0"/>
              <w:spacing w:line="360" w:lineRule="auto"/>
              <w:jc w:val="center"/>
              <w:rPr>
                <w:rFonts w:ascii="宋体" w:hAnsi="宋体" w:cs="Arial"/>
                <w:color w:val="000000"/>
                <w:szCs w:val="21"/>
              </w:rPr>
            </w:pPr>
            <w:r>
              <w:rPr>
                <w:rFonts w:hint="eastAsia" w:ascii="宋体" w:hAnsi="宋体" w:cs="Arial"/>
                <w:color w:val="000000"/>
                <w:szCs w:val="21"/>
              </w:rPr>
              <w:t>售后服务方案</w:t>
            </w:r>
          </w:p>
          <w:p w14:paraId="19B72ADF">
            <w:pPr>
              <w:rPr>
                <w:rFonts w:ascii="宋体" w:hAnsi="宋体"/>
                <w:szCs w:val="21"/>
              </w:rPr>
            </w:pPr>
          </w:p>
        </w:tc>
        <w:tc>
          <w:tcPr>
            <w:tcW w:w="4887" w:type="dxa"/>
            <w:vAlign w:val="center"/>
          </w:tcPr>
          <w:p w14:paraId="4FD17B80">
            <w:pPr>
              <w:widowControl/>
              <w:spacing w:line="360" w:lineRule="auto"/>
              <w:rPr>
                <w:rFonts w:ascii="宋体" w:hAnsi="宋体" w:cs="宋体"/>
                <w:color w:val="000000"/>
                <w:szCs w:val="21"/>
              </w:rPr>
            </w:pPr>
            <w:r>
              <w:rPr>
                <w:rFonts w:hint="eastAsia" w:ascii="宋体" w:hAnsi="宋体" w:cs="宋体"/>
                <w:color w:val="000000"/>
                <w:szCs w:val="21"/>
              </w:rPr>
              <w:t>根据响应人提供详细的售后服务方案进行评价，包括（1）响应时间、（2）修复时间、（3）故障解决办法、（4）服务支持能力等。</w:t>
            </w:r>
          </w:p>
          <w:p w14:paraId="2D67A9DD">
            <w:pPr>
              <w:widowControl/>
              <w:spacing w:line="360" w:lineRule="auto"/>
              <w:rPr>
                <w:rFonts w:ascii="宋体" w:hAnsi="宋体" w:cs="宋体"/>
                <w:color w:val="000000"/>
                <w:szCs w:val="21"/>
              </w:rPr>
            </w:pPr>
            <w:r>
              <w:rPr>
                <w:rFonts w:hint="eastAsia" w:ascii="宋体" w:hAnsi="宋体" w:cs="宋体"/>
                <w:color w:val="000000"/>
                <w:szCs w:val="21"/>
              </w:rPr>
              <w:t>每项阐述</w:t>
            </w:r>
            <w:r>
              <w:rPr>
                <w:rFonts w:hint="eastAsia" w:ascii="宋体" w:hAnsi="宋体" w:cs="宋体"/>
                <w:color w:val="000000"/>
                <w:szCs w:val="21"/>
                <w:lang w:eastAsia="zh-CN"/>
              </w:rPr>
              <w:t>详细、</w:t>
            </w:r>
            <w:r>
              <w:rPr>
                <w:rFonts w:hint="eastAsia" w:ascii="宋体" w:hAnsi="宋体" w:cs="宋体"/>
                <w:color w:val="000000"/>
                <w:szCs w:val="21"/>
              </w:rPr>
              <w:t>完整且完全满足采购文件要求，得</w:t>
            </w:r>
            <w:r>
              <w:rPr>
                <w:rFonts w:hint="eastAsia" w:ascii="宋体" w:hAnsi="宋体" w:cs="宋体"/>
                <w:color w:val="000000"/>
                <w:szCs w:val="21"/>
                <w:lang w:val="en-US" w:eastAsia="zh-CN"/>
              </w:rPr>
              <w:t>2</w:t>
            </w:r>
            <w:r>
              <w:rPr>
                <w:rFonts w:hint="eastAsia" w:ascii="宋体" w:hAnsi="宋体" w:cs="宋体"/>
                <w:color w:val="000000"/>
                <w:szCs w:val="21"/>
              </w:rPr>
              <w:t>分；</w:t>
            </w:r>
          </w:p>
          <w:p w14:paraId="66BC449B">
            <w:pPr>
              <w:widowControl/>
              <w:spacing w:line="360" w:lineRule="auto"/>
              <w:rPr>
                <w:rFonts w:ascii="宋体" w:hAnsi="宋体" w:cs="宋体"/>
                <w:color w:val="000000"/>
                <w:szCs w:val="21"/>
              </w:rPr>
            </w:pPr>
            <w:r>
              <w:rPr>
                <w:rFonts w:hint="eastAsia" w:ascii="宋体" w:hAnsi="宋体" w:cs="宋体"/>
                <w:color w:val="000000"/>
                <w:szCs w:val="21"/>
              </w:rPr>
              <w:t>每项阐述较完整得</w:t>
            </w:r>
            <w:r>
              <w:rPr>
                <w:rFonts w:hint="eastAsia" w:ascii="宋体" w:hAnsi="宋体" w:cs="宋体"/>
                <w:color w:val="000000"/>
                <w:szCs w:val="21"/>
                <w:lang w:val="en-US" w:eastAsia="zh-CN"/>
              </w:rPr>
              <w:t>1</w:t>
            </w:r>
            <w:r>
              <w:rPr>
                <w:rFonts w:hint="eastAsia" w:ascii="宋体" w:hAnsi="宋体" w:cs="宋体"/>
                <w:color w:val="000000"/>
                <w:szCs w:val="21"/>
              </w:rPr>
              <w:t>分；</w:t>
            </w:r>
          </w:p>
          <w:p w14:paraId="5BF8BBE0">
            <w:pPr>
              <w:rPr>
                <w:rFonts w:ascii="宋体" w:hAnsi="宋体"/>
                <w:szCs w:val="21"/>
              </w:rPr>
            </w:pPr>
            <w:r>
              <w:rPr>
                <w:rFonts w:hint="eastAsia" w:ascii="宋体" w:hAnsi="宋体" w:cs="宋体"/>
                <w:color w:val="000000"/>
                <w:szCs w:val="21"/>
              </w:rPr>
              <w:t>未阐述的得0分，4项共计</w:t>
            </w:r>
            <w:r>
              <w:rPr>
                <w:rFonts w:hint="eastAsia" w:ascii="宋体" w:hAnsi="宋体" w:cs="宋体"/>
                <w:color w:val="000000"/>
                <w:szCs w:val="21"/>
                <w:lang w:val="en-US" w:eastAsia="zh-CN"/>
              </w:rPr>
              <w:t>8</w:t>
            </w:r>
            <w:r>
              <w:rPr>
                <w:rFonts w:hint="eastAsia" w:ascii="宋体" w:hAnsi="宋体" w:cs="宋体"/>
                <w:color w:val="000000"/>
                <w:szCs w:val="21"/>
              </w:rPr>
              <w:t>分</w:t>
            </w:r>
          </w:p>
        </w:tc>
        <w:tc>
          <w:tcPr>
            <w:tcW w:w="783" w:type="dxa"/>
            <w:vAlign w:val="center"/>
          </w:tcPr>
          <w:p w14:paraId="2797E204">
            <w:pPr>
              <w:jc w:val="center"/>
              <w:rPr>
                <w:rFonts w:ascii="宋体" w:hAnsi="宋体"/>
                <w:szCs w:val="21"/>
              </w:rPr>
            </w:pPr>
            <w:r>
              <w:rPr>
                <w:rFonts w:hint="eastAsia" w:ascii="宋体" w:hAnsi="宋体"/>
                <w:szCs w:val="21"/>
                <w:lang w:val="en-US" w:eastAsia="zh-CN"/>
              </w:rPr>
              <w:t>8</w:t>
            </w:r>
          </w:p>
        </w:tc>
      </w:tr>
      <w:tr w14:paraId="7E1F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vAlign w:val="center"/>
          </w:tcPr>
          <w:p w14:paraId="3FF1586A">
            <w:pPr>
              <w:rPr>
                <w:rFonts w:ascii="宋体" w:hAnsi="宋体"/>
                <w:szCs w:val="21"/>
              </w:rPr>
            </w:pPr>
            <w:r>
              <w:rPr>
                <w:rFonts w:hint="eastAsia" w:ascii="宋体" w:hAnsi="宋体"/>
                <w:szCs w:val="21"/>
                <w:lang w:val="en-US" w:eastAsia="zh-CN"/>
              </w:rPr>
              <w:t>9</w:t>
            </w:r>
          </w:p>
        </w:tc>
        <w:tc>
          <w:tcPr>
            <w:tcW w:w="1491" w:type="dxa"/>
            <w:vAlign w:val="center"/>
          </w:tcPr>
          <w:p w14:paraId="13098E18">
            <w:pPr>
              <w:jc w:val="center"/>
              <w:rPr>
                <w:rFonts w:ascii="宋体" w:hAnsi="宋体"/>
                <w:szCs w:val="21"/>
              </w:rPr>
            </w:pPr>
            <w:r>
              <w:rPr>
                <w:rFonts w:hint="eastAsia" w:ascii="宋体" w:hAnsi="宋体"/>
                <w:szCs w:val="21"/>
              </w:rPr>
              <w:t>价格部分</w:t>
            </w:r>
          </w:p>
          <w:p w14:paraId="28D9BEC3">
            <w:pPr>
              <w:jc w:val="center"/>
              <w:rPr>
                <w:rFonts w:ascii="宋体" w:hAnsi="宋体"/>
                <w:szCs w:val="21"/>
              </w:rPr>
            </w:pPr>
            <w:r>
              <w:rPr>
                <w:rFonts w:hint="eastAsia" w:ascii="宋体" w:hAnsi="宋体"/>
                <w:szCs w:val="21"/>
              </w:rPr>
              <w:t>（10分）</w:t>
            </w:r>
          </w:p>
        </w:tc>
        <w:tc>
          <w:tcPr>
            <w:tcW w:w="1500" w:type="dxa"/>
            <w:vAlign w:val="center"/>
          </w:tcPr>
          <w:p w14:paraId="44781A07">
            <w:pPr>
              <w:rPr>
                <w:rFonts w:ascii="宋体" w:hAnsi="宋体"/>
                <w:szCs w:val="21"/>
              </w:rPr>
            </w:pPr>
            <w:r>
              <w:rPr>
                <w:rFonts w:hint="eastAsia" w:ascii="宋体" w:hAnsi="宋体"/>
                <w:szCs w:val="21"/>
              </w:rPr>
              <w:t>报价</w:t>
            </w:r>
          </w:p>
        </w:tc>
        <w:tc>
          <w:tcPr>
            <w:tcW w:w="4887" w:type="dxa"/>
            <w:vAlign w:val="center"/>
          </w:tcPr>
          <w:p w14:paraId="4E8B5A8E">
            <w:pPr>
              <w:rPr>
                <w:rFonts w:ascii="宋体" w:hAnsi="宋体"/>
                <w:sz w:val="24"/>
                <w:szCs w:val="24"/>
              </w:rPr>
            </w:pPr>
            <w:r>
              <w:rPr>
                <w:rFonts w:ascii="宋体" w:hAnsi="宋体"/>
                <w:sz w:val="24"/>
                <w:szCs w:val="24"/>
              </w:rPr>
              <w:t>价格得分=（评审基准价/报价）×价格权重（</w:t>
            </w:r>
            <w:r>
              <w:rPr>
                <w:rFonts w:hint="eastAsia" w:ascii="宋体" w:hAnsi="宋体"/>
                <w:sz w:val="24"/>
                <w:szCs w:val="24"/>
              </w:rPr>
              <w:t>10</w:t>
            </w:r>
            <w:r>
              <w:rPr>
                <w:rFonts w:ascii="宋体" w:hAnsi="宋体"/>
                <w:sz w:val="24"/>
                <w:szCs w:val="24"/>
              </w:rPr>
              <w:t>%）×100（保留2位小数）</w:t>
            </w:r>
          </w:p>
          <w:p w14:paraId="3A954AA6">
            <w:pPr>
              <w:rPr>
                <w:rFonts w:ascii="宋体" w:hAnsi="宋体"/>
                <w:szCs w:val="21"/>
              </w:rPr>
            </w:pPr>
            <w:r>
              <w:rPr>
                <w:rFonts w:ascii="宋体" w:hAnsi="宋体"/>
                <w:sz w:val="24"/>
                <w:szCs w:val="24"/>
              </w:rPr>
              <w:t>备注：实质性响应采购文件要求且价格最低的报价为评审基准价。</w:t>
            </w:r>
          </w:p>
        </w:tc>
        <w:tc>
          <w:tcPr>
            <w:tcW w:w="783" w:type="dxa"/>
            <w:vAlign w:val="center"/>
          </w:tcPr>
          <w:p w14:paraId="0C5D9B66">
            <w:pPr>
              <w:jc w:val="center"/>
              <w:rPr>
                <w:rFonts w:ascii="宋体" w:hAnsi="宋体"/>
                <w:szCs w:val="21"/>
              </w:rPr>
            </w:pPr>
            <w:r>
              <w:rPr>
                <w:rFonts w:hint="eastAsia" w:ascii="宋体" w:hAnsi="宋体"/>
                <w:szCs w:val="21"/>
              </w:rPr>
              <w:t>10</w:t>
            </w:r>
          </w:p>
        </w:tc>
      </w:tr>
    </w:tbl>
    <w:p w14:paraId="11765405"/>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E444">
    <w:pPr>
      <w:pStyle w:val="17"/>
      <w:jc w:val="center"/>
    </w:pPr>
    <w:r>
      <w:fldChar w:fldCharType="begin"/>
    </w:r>
    <w:r>
      <w:instrText xml:space="preserve">PAGE   \* MERGEFORMAT</w:instrText>
    </w:r>
    <w:r>
      <w:fldChar w:fldCharType="separate"/>
    </w:r>
    <w:r>
      <w:rPr>
        <w:lang w:val="zh-CN"/>
      </w:rPr>
      <w:t>2</w:t>
    </w:r>
    <w:r>
      <w:fldChar w:fldCharType="end"/>
    </w:r>
  </w:p>
  <w:p w14:paraId="18CBECA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D148C">
    <w:pPr>
      <w:pStyle w:val="17"/>
      <w:jc w:val="center"/>
    </w:pPr>
    <w:r>
      <w:fldChar w:fldCharType="begin"/>
    </w:r>
    <w:r>
      <w:instrText xml:space="preserve">PAGE   \* MERGEFORMAT</w:instrText>
    </w:r>
    <w:r>
      <w:fldChar w:fldCharType="separate"/>
    </w:r>
    <w:r>
      <w:rPr>
        <w:lang w:val="zh-CN"/>
      </w:rPr>
      <w:t>29</w:t>
    </w:r>
    <w:r>
      <w:fldChar w:fldCharType="end"/>
    </w:r>
  </w:p>
  <w:p w14:paraId="421A322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07B0">
    <w:pPr>
      <w:pStyle w:val="18"/>
      <w:jc w:val="left"/>
      <w:rPr>
        <w:rFonts w:ascii="黑体" w:eastAsia="黑体"/>
        <w:sz w:val="21"/>
        <w:szCs w:val="21"/>
      </w:rPr>
    </w:pPr>
    <w:r>
      <w:rPr>
        <w:rFonts w:hint="eastAsia" w:ascii="宋体" w:hAnsi="宋体"/>
      </w:rPr>
      <w:t xml:space="preserve">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DAA75">
    <w:pPr>
      <w:pStyle w:val="18"/>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BB3E">
    <w:pPr>
      <w:pStyle w:val="18"/>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0000001"/>
    <w:multiLevelType w:val="multilevel"/>
    <w:tmpl w:val="00000001"/>
    <w:lvl w:ilvl="0" w:tentative="0">
      <w:start w:val="1"/>
      <w:numFmt w:val="decimal"/>
      <w:pStyle w:val="62"/>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89BC3C"/>
    <w:multiLevelType w:val="singleLevel"/>
    <w:tmpl w:val="1289BC3C"/>
    <w:lvl w:ilvl="0" w:tentative="0">
      <w:start w:val="7"/>
      <w:numFmt w:val="chineseCounting"/>
      <w:suff w:val="space"/>
      <w:lvlText w:val="第%1条"/>
      <w:lvlJc w:val="left"/>
      <w:rPr>
        <w:rFonts w:hint="eastAsia"/>
      </w:rPr>
    </w:lvl>
  </w:abstractNum>
  <w:abstractNum w:abstractNumId="3">
    <w:nsid w:val="2AFA2696"/>
    <w:multiLevelType w:val="singleLevel"/>
    <w:tmpl w:val="2AFA2696"/>
    <w:lvl w:ilvl="0" w:tentative="0">
      <w:start w:val="1"/>
      <w:numFmt w:val="chineseCounting"/>
      <w:suff w:val="space"/>
      <w:lvlText w:val="第%1部分"/>
      <w:lvlJc w:val="left"/>
      <w:rPr>
        <w:rFonts w:hint="eastAsia"/>
      </w:rPr>
    </w:lvl>
  </w:abstractNum>
  <w:abstractNum w:abstractNumId="4">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6"/>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5">
    <w:nsid w:val="59F6D0D3"/>
    <w:multiLevelType w:val="singleLevel"/>
    <w:tmpl w:val="59F6D0D3"/>
    <w:lvl w:ilvl="0" w:tentative="0">
      <w:start w:val="1"/>
      <w:numFmt w:val="chineseCounting"/>
      <w:suff w:val="nothing"/>
      <w:lvlText w:val="%1、"/>
      <w:lvlJc w:val="left"/>
    </w:lvl>
  </w:abstractNum>
  <w:abstractNum w:abstractNumId="6">
    <w:nsid w:val="5F7DBD65"/>
    <w:multiLevelType w:val="singleLevel"/>
    <w:tmpl w:val="5F7DBD65"/>
    <w:lvl w:ilvl="0" w:tentative="0">
      <w:start w:val="1"/>
      <w:numFmt w:val="decimal"/>
      <w:lvlText w:val="%1."/>
      <w:lvlJc w:val="left"/>
      <w:pPr>
        <w:tabs>
          <w:tab w:val="left" w:pos="312"/>
        </w:tabs>
      </w:pPr>
    </w:lvl>
  </w:abstractNum>
  <w:abstractNum w:abstractNumId="7">
    <w:nsid w:val="6E5E583B"/>
    <w:multiLevelType w:val="singleLevel"/>
    <w:tmpl w:val="6E5E583B"/>
    <w:lvl w:ilvl="0" w:tentative="0">
      <w:start w:val="5"/>
      <w:numFmt w:val="decimal"/>
      <w:lvlText w:val="%1."/>
      <w:lvlJc w:val="left"/>
      <w:pPr>
        <w:tabs>
          <w:tab w:val="left" w:pos="312"/>
        </w:tabs>
      </w:pPr>
    </w:lvl>
  </w:abstractNum>
  <w:num w:numId="1">
    <w:abstractNumId w:val="4"/>
  </w:num>
  <w:num w:numId="2">
    <w:abstractNumId w:val="1"/>
  </w:num>
  <w:num w:numId="3">
    <w:abstractNumId w:val="3"/>
  </w:num>
  <w:num w:numId="4">
    <w:abstractNumId w:val="6"/>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22AE"/>
    <w:rsid w:val="00004D8E"/>
    <w:rsid w:val="00016D42"/>
    <w:rsid w:val="00020314"/>
    <w:rsid w:val="00032D36"/>
    <w:rsid w:val="0003522F"/>
    <w:rsid w:val="000373BB"/>
    <w:rsid w:val="0003752E"/>
    <w:rsid w:val="000438DB"/>
    <w:rsid w:val="00057B40"/>
    <w:rsid w:val="000717E8"/>
    <w:rsid w:val="0008607F"/>
    <w:rsid w:val="000955D0"/>
    <w:rsid w:val="000A4997"/>
    <w:rsid w:val="000A5318"/>
    <w:rsid w:val="000B0585"/>
    <w:rsid w:val="000B7DF2"/>
    <w:rsid w:val="000C539E"/>
    <w:rsid w:val="000C6998"/>
    <w:rsid w:val="000C7B59"/>
    <w:rsid w:val="000D5676"/>
    <w:rsid w:val="000E09B5"/>
    <w:rsid w:val="000F32C4"/>
    <w:rsid w:val="000F4CE6"/>
    <w:rsid w:val="000F63F0"/>
    <w:rsid w:val="00102D2C"/>
    <w:rsid w:val="00107118"/>
    <w:rsid w:val="00117399"/>
    <w:rsid w:val="0012076F"/>
    <w:rsid w:val="00121368"/>
    <w:rsid w:val="001263FE"/>
    <w:rsid w:val="001312FB"/>
    <w:rsid w:val="00131BEF"/>
    <w:rsid w:val="001349A8"/>
    <w:rsid w:val="00152509"/>
    <w:rsid w:val="00154CC6"/>
    <w:rsid w:val="0015757E"/>
    <w:rsid w:val="00157A3C"/>
    <w:rsid w:val="001625A1"/>
    <w:rsid w:val="00172A27"/>
    <w:rsid w:val="001778CA"/>
    <w:rsid w:val="001A1FF2"/>
    <w:rsid w:val="001B67E6"/>
    <w:rsid w:val="001B693F"/>
    <w:rsid w:val="001C2E87"/>
    <w:rsid w:val="001D10E9"/>
    <w:rsid w:val="001D131B"/>
    <w:rsid w:val="001F4A9F"/>
    <w:rsid w:val="00204ED9"/>
    <w:rsid w:val="00205879"/>
    <w:rsid w:val="00216C26"/>
    <w:rsid w:val="002208FD"/>
    <w:rsid w:val="0022218A"/>
    <w:rsid w:val="002260AE"/>
    <w:rsid w:val="00226895"/>
    <w:rsid w:val="00226AFA"/>
    <w:rsid w:val="002308E9"/>
    <w:rsid w:val="002314B9"/>
    <w:rsid w:val="00242C9D"/>
    <w:rsid w:val="002536BB"/>
    <w:rsid w:val="0025628F"/>
    <w:rsid w:val="00257CCE"/>
    <w:rsid w:val="00261ECC"/>
    <w:rsid w:val="00261F3C"/>
    <w:rsid w:val="00263232"/>
    <w:rsid w:val="00265831"/>
    <w:rsid w:val="0027183F"/>
    <w:rsid w:val="0027737C"/>
    <w:rsid w:val="002846BD"/>
    <w:rsid w:val="00294F38"/>
    <w:rsid w:val="002952F7"/>
    <w:rsid w:val="002A350B"/>
    <w:rsid w:val="002B1E90"/>
    <w:rsid w:val="002D2410"/>
    <w:rsid w:val="002E191C"/>
    <w:rsid w:val="002E2710"/>
    <w:rsid w:val="002F1C84"/>
    <w:rsid w:val="002F55C6"/>
    <w:rsid w:val="002F6A3D"/>
    <w:rsid w:val="00303923"/>
    <w:rsid w:val="00312FF7"/>
    <w:rsid w:val="00322C61"/>
    <w:rsid w:val="0033024C"/>
    <w:rsid w:val="00332E7D"/>
    <w:rsid w:val="003359BF"/>
    <w:rsid w:val="00335B9B"/>
    <w:rsid w:val="0033646C"/>
    <w:rsid w:val="003558C1"/>
    <w:rsid w:val="00356FA9"/>
    <w:rsid w:val="00362FEA"/>
    <w:rsid w:val="00364945"/>
    <w:rsid w:val="00367A27"/>
    <w:rsid w:val="00373610"/>
    <w:rsid w:val="003839AD"/>
    <w:rsid w:val="00385F85"/>
    <w:rsid w:val="003941F9"/>
    <w:rsid w:val="003A15DA"/>
    <w:rsid w:val="003A1CCE"/>
    <w:rsid w:val="003A5D22"/>
    <w:rsid w:val="003C1293"/>
    <w:rsid w:val="003C32A2"/>
    <w:rsid w:val="003D460D"/>
    <w:rsid w:val="003D73EC"/>
    <w:rsid w:val="003E2B57"/>
    <w:rsid w:val="003E77A0"/>
    <w:rsid w:val="0040714D"/>
    <w:rsid w:val="004220D9"/>
    <w:rsid w:val="00423D73"/>
    <w:rsid w:val="00424941"/>
    <w:rsid w:val="00424E53"/>
    <w:rsid w:val="00431503"/>
    <w:rsid w:val="00434A5F"/>
    <w:rsid w:val="00437D9C"/>
    <w:rsid w:val="004443EC"/>
    <w:rsid w:val="00444DFA"/>
    <w:rsid w:val="00447D2F"/>
    <w:rsid w:val="00454F37"/>
    <w:rsid w:val="00480F00"/>
    <w:rsid w:val="00491DB7"/>
    <w:rsid w:val="00492598"/>
    <w:rsid w:val="0049505F"/>
    <w:rsid w:val="0049710B"/>
    <w:rsid w:val="004A205F"/>
    <w:rsid w:val="004B7DC7"/>
    <w:rsid w:val="004C02C5"/>
    <w:rsid w:val="004C765F"/>
    <w:rsid w:val="004D27C1"/>
    <w:rsid w:val="004D487C"/>
    <w:rsid w:val="004D597D"/>
    <w:rsid w:val="004E4649"/>
    <w:rsid w:val="00501418"/>
    <w:rsid w:val="00501D3E"/>
    <w:rsid w:val="00511738"/>
    <w:rsid w:val="005127A0"/>
    <w:rsid w:val="00516FC0"/>
    <w:rsid w:val="005249BC"/>
    <w:rsid w:val="005346CB"/>
    <w:rsid w:val="00544287"/>
    <w:rsid w:val="00553C93"/>
    <w:rsid w:val="00554438"/>
    <w:rsid w:val="00557DC3"/>
    <w:rsid w:val="00566568"/>
    <w:rsid w:val="00573961"/>
    <w:rsid w:val="00594234"/>
    <w:rsid w:val="005B0E00"/>
    <w:rsid w:val="005B3979"/>
    <w:rsid w:val="005C2A6F"/>
    <w:rsid w:val="005C53E2"/>
    <w:rsid w:val="005C5435"/>
    <w:rsid w:val="005C5CD0"/>
    <w:rsid w:val="005D15F9"/>
    <w:rsid w:val="005E01C2"/>
    <w:rsid w:val="005E242C"/>
    <w:rsid w:val="005F00A9"/>
    <w:rsid w:val="005F7A56"/>
    <w:rsid w:val="00603FE0"/>
    <w:rsid w:val="00610381"/>
    <w:rsid w:val="006356ED"/>
    <w:rsid w:val="00657B7A"/>
    <w:rsid w:val="00675D6D"/>
    <w:rsid w:val="00680ADA"/>
    <w:rsid w:val="006836FC"/>
    <w:rsid w:val="0068597E"/>
    <w:rsid w:val="00693655"/>
    <w:rsid w:val="006A0A79"/>
    <w:rsid w:val="006A3ACD"/>
    <w:rsid w:val="006B1D7E"/>
    <w:rsid w:val="006C04C3"/>
    <w:rsid w:val="006C38BF"/>
    <w:rsid w:val="006C4198"/>
    <w:rsid w:val="006C687F"/>
    <w:rsid w:val="006D349B"/>
    <w:rsid w:val="006D5430"/>
    <w:rsid w:val="006E320A"/>
    <w:rsid w:val="006E489C"/>
    <w:rsid w:val="00723927"/>
    <w:rsid w:val="0073062A"/>
    <w:rsid w:val="00732D11"/>
    <w:rsid w:val="007536C7"/>
    <w:rsid w:val="00776734"/>
    <w:rsid w:val="007849BD"/>
    <w:rsid w:val="007920F4"/>
    <w:rsid w:val="00795872"/>
    <w:rsid w:val="007A605B"/>
    <w:rsid w:val="007B6D8A"/>
    <w:rsid w:val="007B6EA8"/>
    <w:rsid w:val="007E5FA6"/>
    <w:rsid w:val="007F5B66"/>
    <w:rsid w:val="00810AED"/>
    <w:rsid w:val="0081130B"/>
    <w:rsid w:val="00816543"/>
    <w:rsid w:val="00825819"/>
    <w:rsid w:val="00834F08"/>
    <w:rsid w:val="00850915"/>
    <w:rsid w:val="00851B4F"/>
    <w:rsid w:val="00854A7B"/>
    <w:rsid w:val="00862C10"/>
    <w:rsid w:val="00863696"/>
    <w:rsid w:val="008652BB"/>
    <w:rsid w:val="00867D41"/>
    <w:rsid w:val="008778BD"/>
    <w:rsid w:val="00880E6D"/>
    <w:rsid w:val="00887BFB"/>
    <w:rsid w:val="00890AA5"/>
    <w:rsid w:val="00891F98"/>
    <w:rsid w:val="00895A06"/>
    <w:rsid w:val="008C05E7"/>
    <w:rsid w:val="008C5FE8"/>
    <w:rsid w:val="008D0631"/>
    <w:rsid w:val="008E5DD3"/>
    <w:rsid w:val="008F7C9D"/>
    <w:rsid w:val="009124F5"/>
    <w:rsid w:val="00924A96"/>
    <w:rsid w:val="00937B3D"/>
    <w:rsid w:val="00942DD3"/>
    <w:rsid w:val="00942FB3"/>
    <w:rsid w:val="009432FE"/>
    <w:rsid w:val="00943ED2"/>
    <w:rsid w:val="00963CE7"/>
    <w:rsid w:val="00971248"/>
    <w:rsid w:val="009727EB"/>
    <w:rsid w:val="00973A2E"/>
    <w:rsid w:val="00981AF9"/>
    <w:rsid w:val="0099021D"/>
    <w:rsid w:val="00991770"/>
    <w:rsid w:val="00993ACE"/>
    <w:rsid w:val="009A1CDA"/>
    <w:rsid w:val="009A75FB"/>
    <w:rsid w:val="009B1DC7"/>
    <w:rsid w:val="009C07DE"/>
    <w:rsid w:val="009C51E5"/>
    <w:rsid w:val="009D2BFF"/>
    <w:rsid w:val="009D6109"/>
    <w:rsid w:val="009E2E72"/>
    <w:rsid w:val="009E434D"/>
    <w:rsid w:val="009F65AB"/>
    <w:rsid w:val="00A0122C"/>
    <w:rsid w:val="00A06A44"/>
    <w:rsid w:val="00A10C14"/>
    <w:rsid w:val="00A36A11"/>
    <w:rsid w:val="00A5793C"/>
    <w:rsid w:val="00A63E04"/>
    <w:rsid w:val="00A64287"/>
    <w:rsid w:val="00A70017"/>
    <w:rsid w:val="00A81F34"/>
    <w:rsid w:val="00A86B3F"/>
    <w:rsid w:val="00AA4AEF"/>
    <w:rsid w:val="00AB0EDD"/>
    <w:rsid w:val="00B00FAF"/>
    <w:rsid w:val="00B01A86"/>
    <w:rsid w:val="00B04A88"/>
    <w:rsid w:val="00B125E4"/>
    <w:rsid w:val="00B37A0D"/>
    <w:rsid w:val="00B403CB"/>
    <w:rsid w:val="00B45E34"/>
    <w:rsid w:val="00B5243D"/>
    <w:rsid w:val="00B704D1"/>
    <w:rsid w:val="00B867F0"/>
    <w:rsid w:val="00B92763"/>
    <w:rsid w:val="00B97282"/>
    <w:rsid w:val="00BA008D"/>
    <w:rsid w:val="00BA07F0"/>
    <w:rsid w:val="00BA241E"/>
    <w:rsid w:val="00BB6B4E"/>
    <w:rsid w:val="00BB7370"/>
    <w:rsid w:val="00BC1ADA"/>
    <w:rsid w:val="00BC3812"/>
    <w:rsid w:val="00BC5BD0"/>
    <w:rsid w:val="00BC7EB1"/>
    <w:rsid w:val="00BD3656"/>
    <w:rsid w:val="00BE26B5"/>
    <w:rsid w:val="00BE334F"/>
    <w:rsid w:val="00BF6564"/>
    <w:rsid w:val="00BF6883"/>
    <w:rsid w:val="00C03433"/>
    <w:rsid w:val="00C039B6"/>
    <w:rsid w:val="00C179E6"/>
    <w:rsid w:val="00C2479E"/>
    <w:rsid w:val="00C27305"/>
    <w:rsid w:val="00C3019D"/>
    <w:rsid w:val="00CA04DF"/>
    <w:rsid w:val="00CA5711"/>
    <w:rsid w:val="00CB307B"/>
    <w:rsid w:val="00CE0395"/>
    <w:rsid w:val="00CE3731"/>
    <w:rsid w:val="00CF3575"/>
    <w:rsid w:val="00D32E1B"/>
    <w:rsid w:val="00D3671D"/>
    <w:rsid w:val="00D6344C"/>
    <w:rsid w:val="00D7387D"/>
    <w:rsid w:val="00D869CD"/>
    <w:rsid w:val="00DA3005"/>
    <w:rsid w:val="00DB073E"/>
    <w:rsid w:val="00DC6F05"/>
    <w:rsid w:val="00DE0E9B"/>
    <w:rsid w:val="00DF2E53"/>
    <w:rsid w:val="00E24063"/>
    <w:rsid w:val="00E26253"/>
    <w:rsid w:val="00E27388"/>
    <w:rsid w:val="00E31D7C"/>
    <w:rsid w:val="00E32545"/>
    <w:rsid w:val="00E3360C"/>
    <w:rsid w:val="00E36F73"/>
    <w:rsid w:val="00E41FE1"/>
    <w:rsid w:val="00E478A2"/>
    <w:rsid w:val="00E76521"/>
    <w:rsid w:val="00E82886"/>
    <w:rsid w:val="00EA3D23"/>
    <w:rsid w:val="00EB3D8F"/>
    <w:rsid w:val="00EC24E8"/>
    <w:rsid w:val="00EC352F"/>
    <w:rsid w:val="00EC3E25"/>
    <w:rsid w:val="00EC7660"/>
    <w:rsid w:val="00EE776C"/>
    <w:rsid w:val="00F04576"/>
    <w:rsid w:val="00F12347"/>
    <w:rsid w:val="00F12945"/>
    <w:rsid w:val="00F17724"/>
    <w:rsid w:val="00F236CB"/>
    <w:rsid w:val="00F371B8"/>
    <w:rsid w:val="00F37AC9"/>
    <w:rsid w:val="00F40C32"/>
    <w:rsid w:val="00F40E75"/>
    <w:rsid w:val="00F45B83"/>
    <w:rsid w:val="00F509ED"/>
    <w:rsid w:val="00F56279"/>
    <w:rsid w:val="00F603C4"/>
    <w:rsid w:val="00F70275"/>
    <w:rsid w:val="00F7596F"/>
    <w:rsid w:val="00F82D53"/>
    <w:rsid w:val="00F83B64"/>
    <w:rsid w:val="00F855B6"/>
    <w:rsid w:val="00F86F7A"/>
    <w:rsid w:val="00F9718E"/>
    <w:rsid w:val="00F97F7F"/>
    <w:rsid w:val="00FA2C0E"/>
    <w:rsid w:val="00FA7823"/>
    <w:rsid w:val="00FB22AB"/>
    <w:rsid w:val="00FD49B8"/>
    <w:rsid w:val="00FE5493"/>
    <w:rsid w:val="00FF173C"/>
    <w:rsid w:val="022A0D1C"/>
    <w:rsid w:val="02AF6173"/>
    <w:rsid w:val="02E80AFB"/>
    <w:rsid w:val="0313607B"/>
    <w:rsid w:val="035D39A0"/>
    <w:rsid w:val="03780909"/>
    <w:rsid w:val="03E01103"/>
    <w:rsid w:val="043D09D3"/>
    <w:rsid w:val="0451447E"/>
    <w:rsid w:val="04D534BD"/>
    <w:rsid w:val="0592268D"/>
    <w:rsid w:val="05C03FCA"/>
    <w:rsid w:val="060D5A88"/>
    <w:rsid w:val="06436553"/>
    <w:rsid w:val="06706C7C"/>
    <w:rsid w:val="06C22F74"/>
    <w:rsid w:val="06DA69AD"/>
    <w:rsid w:val="06E57385"/>
    <w:rsid w:val="074A3B33"/>
    <w:rsid w:val="076A5F83"/>
    <w:rsid w:val="0814716B"/>
    <w:rsid w:val="083D5445"/>
    <w:rsid w:val="085E716A"/>
    <w:rsid w:val="08781FA9"/>
    <w:rsid w:val="08C157E8"/>
    <w:rsid w:val="08E04023"/>
    <w:rsid w:val="09047D11"/>
    <w:rsid w:val="097529BD"/>
    <w:rsid w:val="0A2D5046"/>
    <w:rsid w:val="0ABA2D7D"/>
    <w:rsid w:val="0ACF3A80"/>
    <w:rsid w:val="0AE6768A"/>
    <w:rsid w:val="0AEA4B9A"/>
    <w:rsid w:val="0BEB340A"/>
    <w:rsid w:val="0C2F1549"/>
    <w:rsid w:val="0CAD0AD3"/>
    <w:rsid w:val="0CF233C5"/>
    <w:rsid w:val="0D202FC0"/>
    <w:rsid w:val="0D502D72"/>
    <w:rsid w:val="0D7731A8"/>
    <w:rsid w:val="0DC072B1"/>
    <w:rsid w:val="0DE34399"/>
    <w:rsid w:val="0DEA3506"/>
    <w:rsid w:val="0E142D56"/>
    <w:rsid w:val="0E323572"/>
    <w:rsid w:val="0E4D215A"/>
    <w:rsid w:val="100069F0"/>
    <w:rsid w:val="10173DF5"/>
    <w:rsid w:val="10613FCD"/>
    <w:rsid w:val="108D4A90"/>
    <w:rsid w:val="10BB33AB"/>
    <w:rsid w:val="10DD5A17"/>
    <w:rsid w:val="10EA1EE2"/>
    <w:rsid w:val="117E0760"/>
    <w:rsid w:val="119569CB"/>
    <w:rsid w:val="11CA0B93"/>
    <w:rsid w:val="121200E6"/>
    <w:rsid w:val="129465AA"/>
    <w:rsid w:val="133752AE"/>
    <w:rsid w:val="134A6492"/>
    <w:rsid w:val="136A730B"/>
    <w:rsid w:val="13C17950"/>
    <w:rsid w:val="13D515CD"/>
    <w:rsid w:val="14302302"/>
    <w:rsid w:val="144C07BE"/>
    <w:rsid w:val="147246C9"/>
    <w:rsid w:val="14C431D2"/>
    <w:rsid w:val="14C71CE1"/>
    <w:rsid w:val="15221674"/>
    <w:rsid w:val="16113955"/>
    <w:rsid w:val="161D68B6"/>
    <w:rsid w:val="163F682C"/>
    <w:rsid w:val="16FE0496"/>
    <w:rsid w:val="173016C8"/>
    <w:rsid w:val="1763479D"/>
    <w:rsid w:val="17740758"/>
    <w:rsid w:val="183028D1"/>
    <w:rsid w:val="18CD5371"/>
    <w:rsid w:val="18EB67F8"/>
    <w:rsid w:val="1998129F"/>
    <w:rsid w:val="1A53575B"/>
    <w:rsid w:val="1A8B7370"/>
    <w:rsid w:val="1A954C6D"/>
    <w:rsid w:val="1AAB4490"/>
    <w:rsid w:val="1AC469A3"/>
    <w:rsid w:val="1ACB068F"/>
    <w:rsid w:val="1AD31C39"/>
    <w:rsid w:val="1B4D4E0E"/>
    <w:rsid w:val="1BB27AA1"/>
    <w:rsid w:val="1BBF042B"/>
    <w:rsid w:val="1C265991"/>
    <w:rsid w:val="1C46568C"/>
    <w:rsid w:val="1CD31A7D"/>
    <w:rsid w:val="1CF55E5D"/>
    <w:rsid w:val="1D3B72FB"/>
    <w:rsid w:val="1D401FD5"/>
    <w:rsid w:val="1D6C392C"/>
    <w:rsid w:val="1D990A1B"/>
    <w:rsid w:val="1DBE34D3"/>
    <w:rsid w:val="1DFF397B"/>
    <w:rsid w:val="1E0B09F4"/>
    <w:rsid w:val="1E312EFF"/>
    <w:rsid w:val="1E5D0198"/>
    <w:rsid w:val="1EA77665"/>
    <w:rsid w:val="1ED3045A"/>
    <w:rsid w:val="1F090697"/>
    <w:rsid w:val="1FE7151C"/>
    <w:rsid w:val="1FF561AE"/>
    <w:rsid w:val="20196340"/>
    <w:rsid w:val="204038CD"/>
    <w:rsid w:val="20CC6275"/>
    <w:rsid w:val="2173598E"/>
    <w:rsid w:val="220D75B2"/>
    <w:rsid w:val="22804328"/>
    <w:rsid w:val="23006217"/>
    <w:rsid w:val="23024E6A"/>
    <w:rsid w:val="23605105"/>
    <w:rsid w:val="236E7DBF"/>
    <w:rsid w:val="239214C6"/>
    <w:rsid w:val="23DC1B5F"/>
    <w:rsid w:val="24276EB2"/>
    <w:rsid w:val="24316771"/>
    <w:rsid w:val="24A0493A"/>
    <w:rsid w:val="24D37BDA"/>
    <w:rsid w:val="251B2BA7"/>
    <w:rsid w:val="25E66CC5"/>
    <w:rsid w:val="26103D41"/>
    <w:rsid w:val="26413EFB"/>
    <w:rsid w:val="26510172"/>
    <w:rsid w:val="26D044DE"/>
    <w:rsid w:val="272F6449"/>
    <w:rsid w:val="273E668C"/>
    <w:rsid w:val="274554FD"/>
    <w:rsid w:val="27B536B0"/>
    <w:rsid w:val="281700FA"/>
    <w:rsid w:val="28273809"/>
    <w:rsid w:val="2885728B"/>
    <w:rsid w:val="2887341B"/>
    <w:rsid w:val="28C44619"/>
    <w:rsid w:val="29862BD7"/>
    <w:rsid w:val="2A3D6A8D"/>
    <w:rsid w:val="2A6308E4"/>
    <w:rsid w:val="2A6D6825"/>
    <w:rsid w:val="2AAB228B"/>
    <w:rsid w:val="2B004385"/>
    <w:rsid w:val="2B3D13F8"/>
    <w:rsid w:val="2B940F71"/>
    <w:rsid w:val="2BB4237E"/>
    <w:rsid w:val="2BF37A45"/>
    <w:rsid w:val="2BFA5278"/>
    <w:rsid w:val="2C7B7B25"/>
    <w:rsid w:val="2C7F6613"/>
    <w:rsid w:val="2D844CF6"/>
    <w:rsid w:val="2DD65871"/>
    <w:rsid w:val="2DF105DB"/>
    <w:rsid w:val="2E075A2A"/>
    <w:rsid w:val="2E6A034D"/>
    <w:rsid w:val="2E7A04EE"/>
    <w:rsid w:val="2E804559"/>
    <w:rsid w:val="2E9279E9"/>
    <w:rsid w:val="2EA119DB"/>
    <w:rsid w:val="2EC67693"/>
    <w:rsid w:val="2F155773"/>
    <w:rsid w:val="2F7964B4"/>
    <w:rsid w:val="2F9E44AB"/>
    <w:rsid w:val="2FBB2F70"/>
    <w:rsid w:val="2FEF2C1A"/>
    <w:rsid w:val="301A7B98"/>
    <w:rsid w:val="30727709"/>
    <w:rsid w:val="30B57959"/>
    <w:rsid w:val="30FA3624"/>
    <w:rsid w:val="31077AEF"/>
    <w:rsid w:val="31085D41"/>
    <w:rsid w:val="31281A7F"/>
    <w:rsid w:val="313C1E8F"/>
    <w:rsid w:val="31417665"/>
    <w:rsid w:val="3185072F"/>
    <w:rsid w:val="31F65BC5"/>
    <w:rsid w:val="321E38C7"/>
    <w:rsid w:val="32CE6B16"/>
    <w:rsid w:val="333D278B"/>
    <w:rsid w:val="3344502A"/>
    <w:rsid w:val="338202D1"/>
    <w:rsid w:val="33EF4B74"/>
    <w:rsid w:val="346D235F"/>
    <w:rsid w:val="35026026"/>
    <w:rsid w:val="352073D1"/>
    <w:rsid w:val="35927347"/>
    <w:rsid w:val="35942299"/>
    <w:rsid w:val="35991F6E"/>
    <w:rsid w:val="35E6569D"/>
    <w:rsid w:val="36785717"/>
    <w:rsid w:val="381D515F"/>
    <w:rsid w:val="389414BE"/>
    <w:rsid w:val="38AC5B4C"/>
    <w:rsid w:val="390E5EBF"/>
    <w:rsid w:val="39BD2529"/>
    <w:rsid w:val="3A3050F0"/>
    <w:rsid w:val="3A636C6D"/>
    <w:rsid w:val="3AAB3FD3"/>
    <w:rsid w:val="3ACC7DDF"/>
    <w:rsid w:val="3AD04447"/>
    <w:rsid w:val="3B1A12EE"/>
    <w:rsid w:val="3C537E3C"/>
    <w:rsid w:val="3C881DDA"/>
    <w:rsid w:val="3D5F430F"/>
    <w:rsid w:val="3DE6611C"/>
    <w:rsid w:val="3DEE62BF"/>
    <w:rsid w:val="3ECC7B2A"/>
    <w:rsid w:val="3F830C89"/>
    <w:rsid w:val="3FC650EB"/>
    <w:rsid w:val="401647C2"/>
    <w:rsid w:val="40CC793A"/>
    <w:rsid w:val="41195D48"/>
    <w:rsid w:val="41197AF6"/>
    <w:rsid w:val="41790595"/>
    <w:rsid w:val="41853485"/>
    <w:rsid w:val="41AC44C7"/>
    <w:rsid w:val="432650E5"/>
    <w:rsid w:val="43782C30"/>
    <w:rsid w:val="437E7318"/>
    <w:rsid w:val="43B63340"/>
    <w:rsid w:val="43B77122"/>
    <w:rsid w:val="43F965F6"/>
    <w:rsid w:val="448B0DC7"/>
    <w:rsid w:val="452E738D"/>
    <w:rsid w:val="45A73923"/>
    <w:rsid w:val="45AA20AF"/>
    <w:rsid w:val="46130D1E"/>
    <w:rsid w:val="4654512D"/>
    <w:rsid w:val="46A14816"/>
    <w:rsid w:val="46AE164B"/>
    <w:rsid w:val="470D3C59"/>
    <w:rsid w:val="473236C0"/>
    <w:rsid w:val="48233009"/>
    <w:rsid w:val="48B30830"/>
    <w:rsid w:val="49690EEF"/>
    <w:rsid w:val="4978464B"/>
    <w:rsid w:val="497F3DDA"/>
    <w:rsid w:val="49EC70F2"/>
    <w:rsid w:val="4A0B1FA6"/>
    <w:rsid w:val="4A4060F4"/>
    <w:rsid w:val="4A4610EA"/>
    <w:rsid w:val="4A4D0811"/>
    <w:rsid w:val="4AE922E8"/>
    <w:rsid w:val="4B013AD5"/>
    <w:rsid w:val="4B3310CB"/>
    <w:rsid w:val="4B4E30DA"/>
    <w:rsid w:val="4BF5224A"/>
    <w:rsid w:val="4C15575E"/>
    <w:rsid w:val="4D1F46E6"/>
    <w:rsid w:val="4D3161C8"/>
    <w:rsid w:val="4D4971D6"/>
    <w:rsid w:val="4D673B78"/>
    <w:rsid w:val="4D730311"/>
    <w:rsid w:val="4DBB32A1"/>
    <w:rsid w:val="4E263020"/>
    <w:rsid w:val="4E8C7B5A"/>
    <w:rsid w:val="4EB329FB"/>
    <w:rsid w:val="4F1813ED"/>
    <w:rsid w:val="4F243E16"/>
    <w:rsid w:val="4F5B23A1"/>
    <w:rsid w:val="500B320E"/>
    <w:rsid w:val="50770396"/>
    <w:rsid w:val="50B821CB"/>
    <w:rsid w:val="5144471C"/>
    <w:rsid w:val="516F72BF"/>
    <w:rsid w:val="51DA13B2"/>
    <w:rsid w:val="51F50F19"/>
    <w:rsid w:val="52411E67"/>
    <w:rsid w:val="52F201A7"/>
    <w:rsid w:val="53427F24"/>
    <w:rsid w:val="534A1D91"/>
    <w:rsid w:val="537F56AD"/>
    <w:rsid w:val="53BF1880"/>
    <w:rsid w:val="53D035D9"/>
    <w:rsid w:val="53EB3716"/>
    <w:rsid w:val="54410308"/>
    <w:rsid w:val="54474D62"/>
    <w:rsid w:val="54C94F38"/>
    <w:rsid w:val="54D272FC"/>
    <w:rsid w:val="54FE1844"/>
    <w:rsid w:val="552F123F"/>
    <w:rsid w:val="555E38D2"/>
    <w:rsid w:val="55B509F6"/>
    <w:rsid w:val="56282E9D"/>
    <w:rsid w:val="562B2653"/>
    <w:rsid w:val="566E3FE9"/>
    <w:rsid w:val="57821531"/>
    <w:rsid w:val="58112E7E"/>
    <w:rsid w:val="58812A41"/>
    <w:rsid w:val="58913FBE"/>
    <w:rsid w:val="58AC0B04"/>
    <w:rsid w:val="58E33856"/>
    <w:rsid w:val="58ED7447"/>
    <w:rsid w:val="594F0101"/>
    <w:rsid w:val="596D0588"/>
    <w:rsid w:val="59D94FB8"/>
    <w:rsid w:val="5A2A4A65"/>
    <w:rsid w:val="5A47702B"/>
    <w:rsid w:val="5B4B66A7"/>
    <w:rsid w:val="5B863B83"/>
    <w:rsid w:val="5B931BB5"/>
    <w:rsid w:val="5BEE34E6"/>
    <w:rsid w:val="5C7A36E7"/>
    <w:rsid w:val="5C982E52"/>
    <w:rsid w:val="5D0D3004"/>
    <w:rsid w:val="5D30782F"/>
    <w:rsid w:val="5DD03D84"/>
    <w:rsid w:val="5DD43E87"/>
    <w:rsid w:val="5E061885"/>
    <w:rsid w:val="5E7B3747"/>
    <w:rsid w:val="5EF00A9F"/>
    <w:rsid w:val="5EF06D6B"/>
    <w:rsid w:val="5F681F1D"/>
    <w:rsid w:val="5FA6527E"/>
    <w:rsid w:val="5FE417AD"/>
    <w:rsid w:val="60182779"/>
    <w:rsid w:val="60687334"/>
    <w:rsid w:val="6080347D"/>
    <w:rsid w:val="60F65306"/>
    <w:rsid w:val="61720E31"/>
    <w:rsid w:val="6223037D"/>
    <w:rsid w:val="628250A4"/>
    <w:rsid w:val="63147CC6"/>
    <w:rsid w:val="63304B00"/>
    <w:rsid w:val="635B3E85"/>
    <w:rsid w:val="647B624F"/>
    <w:rsid w:val="64B41FCC"/>
    <w:rsid w:val="64CD45D0"/>
    <w:rsid w:val="65015485"/>
    <w:rsid w:val="65044F78"/>
    <w:rsid w:val="65385EEE"/>
    <w:rsid w:val="65982872"/>
    <w:rsid w:val="65B03CD6"/>
    <w:rsid w:val="65C21C5B"/>
    <w:rsid w:val="663518A2"/>
    <w:rsid w:val="668A4527"/>
    <w:rsid w:val="669435F8"/>
    <w:rsid w:val="669453A6"/>
    <w:rsid w:val="66A5036A"/>
    <w:rsid w:val="66FD1BB8"/>
    <w:rsid w:val="680B5B3B"/>
    <w:rsid w:val="68E756F2"/>
    <w:rsid w:val="69082444"/>
    <w:rsid w:val="691F1ACC"/>
    <w:rsid w:val="692755F0"/>
    <w:rsid w:val="6AB978C2"/>
    <w:rsid w:val="6AC43D66"/>
    <w:rsid w:val="6B064398"/>
    <w:rsid w:val="6B1349A9"/>
    <w:rsid w:val="6B171400"/>
    <w:rsid w:val="6B3C600C"/>
    <w:rsid w:val="6BB36AC4"/>
    <w:rsid w:val="6C7415E1"/>
    <w:rsid w:val="6CE2561C"/>
    <w:rsid w:val="6CFD76C4"/>
    <w:rsid w:val="6DEC3D19"/>
    <w:rsid w:val="6E8201DA"/>
    <w:rsid w:val="6E9C129B"/>
    <w:rsid w:val="6FDF2FA2"/>
    <w:rsid w:val="70967F6C"/>
    <w:rsid w:val="70A97C9F"/>
    <w:rsid w:val="70CD0083"/>
    <w:rsid w:val="70F74C48"/>
    <w:rsid w:val="71353864"/>
    <w:rsid w:val="71995E2A"/>
    <w:rsid w:val="71A824CB"/>
    <w:rsid w:val="71AC1D09"/>
    <w:rsid w:val="71DD0CA3"/>
    <w:rsid w:val="71F96332"/>
    <w:rsid w:val="721D57F1"/>
    <w:rsid w:val="727918F3"/>
    <w:rsid w:val="73BD5922"/>
    <w:rsid w:val="73E831D5"/>
    <w:rsid w:val="742023C5"/>
    <w:rsid w:val="74597C2E"/>
    <w:rsid w:val="746A136B"/>
    <w:rsid w:val="753158E4"/>
    <w:rsid w:val="75797513"/>
    <w:rsid w:val="759B7995"/>
    <w:rsid w:val="75D67759"/>
    <w:rsid w:val="75E67C61"/>
    <w:rsid w:val="762F0C47"/>
    <w:rsid w:val="76951443"/>
    <w:rsid w:val="76B54464"/>
    <w:rsid w:val="76C23698"/>
    <w:rsid w:val="76D84039"/>
    <w:rsid w:val="76E60510"/>
    <w:rsid w:val="77841F19"/>
    <w:rsid w:val="78112CFA"/>
    <w:rsid w:val="783F282F"/>
    <w:rsid w:val="787E385B"/>
    <w:rsid w:val="78D67BCB"/>
    <w:rsid w:val="78E67AEA"/>
    <w:rsid w:val="79515378"/>
    <w:rsid w:val="79CA6C00"/>
    <w:rsid w:val="7A056BAC"/>
    <w:rsid w:val="7A0A5C53"/>
    <w:rsid w:val="7A4B0019"/>
    <w:rsid w:val="7A57763E"/>
    <w:rsid w:val="7A5F6A9D"/>
    <w:rsid w:val="7AD24297"/>
    <w:rsid w:val="7B737828"/>
    <w:rsid w:val="7BA33BD1"/>
    <w:rsid w:val="7BAE0860"/>
    <w:rsid w:val="7C5F20CD"/>
    <w:rsid w:val="7C831CEC"/>
    <w:rsid w:val="7CBC4CE5"/>
    <w:rsid w:val="7CF130FA"/>
    <w:rsid w:val="7D3314AE"/>
    <w:rsid w:val="7D5B763F"/>
    <w:rsid w:val="7E1626EC"/>
    <w:rsid w:val="7E64093C"/>
    <w:rsid w:val="7EBA4FFF"/>
    <w:rsid w:val="7F581391"/>
    <w:rsid w:val="7FC14C4B"/>
    <w:rsid w:val="7FE6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6"/>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37"/>
    <w:qFormat/>
    <w:uiPriority w:val="9"/>
    <w:pPr>
      <w:keepNext/>
      <w:keepLines/>
      <w:spacing w:before="260" w:after="260" w:line="416" w:lineRule="atLeast"/>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b/>
    </w:rPr>
  </w:style>
  <w:style w:type="paragraph" w:styleId="6">
    <w:name w:val="heading 5"/>
    <w:basedOn w:val="1"/>
    <w:next w:val="1"/>
    <w:qFormat/>
    <w:uiPriority w:val="0"/>
    <w:pPr>
      <w:numPr>
        <w:ilvl w:val="4"/>
        <w:numId w:val="1"/>
      </w:numPr>
      <w:spacing w:before="60" w:after="60" w:line="360" w:lineRule="auto"/>
      <w:outlineLvl w:val="4"/>
    </w:pPr>
    <w:rPr>
      <w:b/>
      <w:bCs/>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8"/>
    <w:qFormat/>
    <w:uiPriority w:val="0"/>
    <w:pPr>
      <w:jc w:val="left"/>
    </w:pPr>
  </w:style>
  <w:style w:type="paragraph" w:styleId="10">
    <w:name w:val="Body Text"/>
    <w:basedOn w:val="1"/>
    <w:next w:val="1"/>
    <w:qFormat/>
    <w:uiPriority w:val="0"/>
    <w:pPr>
      <w:spacing w:line="360" w:lineRule="atLeast"/>
      <w:jc w:val="right"/>
    </w:pPr>
  </w:style>
  <w:style w:type="paragraph" w:styleId="11">
    <w:name w:val="Body Text Indent"/>
    <w:basedOn w:val="1"/>
    <w:qFormat/>
    <w:uiPriority w:val="0"/>
    <w:pPr>
      <w:spacing w:line="360" w:lineRule="atLeast"/>
      <w:ind w:left="720" w:hanging="720"/>
    </w:pPr>
    <w:rPr>
      <w:rFonts w:ascii="宋体"/>
      <w:sz w:val="28"/>
    </w:rPr>
  </w:style>
  <w:style w:type="paragraph" w:styleId="12">
    <w:name w:val="index 4"/>
    <w:basedOn w:val="1"/>
    <w:next w:val="1"/>
    <w:unhideWhenUsed/>
    <w:qFormat/>
    <w:uiPriority w:val="99"/>
    <w:pPr>
      <w:spacing w:before="100" w:beforeAutospacing="1" w:after="100" w:afterAutospacing="1"/>
      <w:ind w:left="600" w:leftChars="600"/>
    </w:pPr>
    <w:rPr>
      <w:szCs w:val="21"/>
    </w:rPr>
  </w:style>
  <w:style w:type="paragraph" w:styleId="13">
    <w:name w:val="Plain Text"/>
    <w:basedOn w:val="1"/>
    <w:unhideWhenUsed/>
    <w:qFormat/>
    <w:uiPriority w:val="99"/>
    <w:rPr>
      <w:rFonts w:ascii="宋体"/>
      <w:sz w:val="20"/>
    </w:rPr>
  </w:style>
  <w:style w:type="paragraph" w:styleId="14">
    <w:name w:val="Date"/>
    <w:basedOn w:val="1"/>
    <w:next w:val="1"/>
    <w:link w:val="39"/>
    <w:qFormat/>
    <w:uiPriority w:val="0"/>
    <w:pPr>
      <w:adjustRightInd/>
      <w:spacing w:line="240" w:lineRule="auto"/>
      <w:textAlignment w:val="auto"/>
    </w:pPr>
    <w:rPr>
      <w:kern w:val="2"/>
      <w:sz w:val="24"/>
    </w:rPr>
  </w:style>
  <w:style w:type="paragraph" w:styleId="15">
    <w:name w:val="Body Text Indent 2"/>
    <w:basedOn w:val="1"/>
    <w:link w:val="40"/>
    <w:qFormat/>
    <w:uiPriority w:val="0"/>
    <w:pPr>
      <w:spacing w:after="120" w:line="480" w:lineRule="auto"/>
      <w:ind w:left="420" w:leftChars="200"/>
    </w:pPr>
  </w:style>
  <w:style w:type="paragraph" w:styleId="16">
    <w:name w:val="Balloon Text"/>
    <w:basedOn w:val="1"/>
    <w:qFormat/>
    <w:uiPriority w:val="0"/>
    <w:rPr>
      <w:sz w:val="18"/>
      <w:szCs w:val="18"/>
    </w:rPr>
  </w:style>
  <w:style w:type="paragraph" w:styleId="17">
    <w:name w:val="footer"/>
    <w:basedOn w:val="1"/>
    <w:link w:val="41"/>
    <w:qFormat/>
    <w:uiPriority w:val="99"/>
    <w:pPr>
      <w:tabs>
        <w:tab w:val="center" w:pos="4153"/>
        <w:tab w:val="right" w:pos="8306"/>
      </w:tabs>
      <w:spacing w:line="240" w:lineRule="atLeast"/>
      <w:jc w:val="left"/>
    </w:pPr>
    <w:rPr>
      <w:sz w:val="18"/>
    </w:rPr>
  </w:style>
  <w:style w:type="paragraph" w:styleId="18">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9">
    <w:name w:val="toc 1"/>
    <w:basedOn w:val="1"/>
    <w:next w:val="1"/>
    <w:qFormat/>
    <w:uiPriority w:val="0"/>
  </w:style>
  <w:style w:type="paragraph" w:styleId="20">
    <w:name w:val="Subtitle"/>
    <w:basedOn w:val="1"/>
    <w:qFormat/>
    <w:uiPriority w:val="0"/>
    <w:pPr>
      <w:jc w:val="right"/>
    </w:pPr>
    <w:rPr>
      <w:b/>
      <w:sz w:val="24"/>
    </w:rPr>
  </w:style>
  <w:style w:type="paragraph" w:styleId="21">
    <w:name w:val="Body Text Indent 3"/>
    <w:basedOn w:val="1"/>
    <w:qFormat/>
    <w:uiPriority w:val="0"/>
    <w:pPr>
      <w:ind w:left="2160" w:hanging="1440"/>
    </w:pPr>
    <w:rPr>
      <w:snapToGrid w:val="0"/>
      <w:color w:val="0000FF"/>
    </w:rPr>
  </w:style>
  <w:style w:type="paragraph" w:styleId="22">
    <w:name w:val="toc 2"/>
    <w:basedOn w:val="1"/>
    <w:next w:val="1"/>
    <w:qFormat/>
    <w:uiPriority w:val="0"/>
    <w:pPr>
      <w:ind w:left="420" w:leftChars="200"/>
    </w:pPr>
  </w:style>
  <w:style w:type="paragraph" w:styleId="23">
    <w:name w:val="Body Text 2"/>
    <w:basedOn w:val="1"/>
    <w:qFormat/>
    <w:uiPriority w:val="0"/>
    <w:pPr>
      <w:spacing w:line="360" w:lineRule="atLeast"/>
      <w:jc w:val="center"/>
    </w:pPr>
  </w:style>
  <w:style w:type="paragraph" w:styleId="24">
    <w:name w:val="Normal (Web)"/>
    <w:basedOn w:val="1"/>
    <w:qFormat/>
    <w:uiPriority w:val="0"/>
    <w:pPr>
      <w:spacing w:beforeAutospacing="1" w:afterAutospacing="1"/>
      <w:jc w:val="left"/>
    </w:pPr>
    <w:rPr>
      <w:sz w:val="24"/>
      <w:szCs w:val="24"/>
    </w:rPr>
  </w:style>
  <w:style w:type="paragraph" w:styleId="25">
    <w:name w:val="index 1"/>
    <w:basedOn w:val="1"/>
    <w:next w:val="1"/>
    <w:qFormat/>
    <w:uiPriority w:val="0"/>
    <w:rPr>
      <w:rFonts w:ascii="Calibri" w:hAnsi="Calibri"/>
    </w:rPr>
  </w:style>
  <w:style w:type="paragraph" w:styleId="26">
    <w:name w:val="annotation subject"/>
    <w:basedOn w:val="9"/>
    <w:next w:val="9"/>
    <w:link w:val="42"/>
    <w:qFormat/>
    <w:uiPriority w:val="0"/>
    <w:rPr>
      <w:b/>
      <w:bCs/>
    </w:rPr>
  </w:style>
  <w:style w:type="paragraph" w:styleId="27">
    <w:name w:val="Body Text First Indent 2"/>
    <w:basedOn w:val="11"/>
    <w:qFormat/>
    <w:uiPriority w:val="0"/>
    <w:pPr>
      <w:spacing w:after="120"/>
      <w:ind w:left="420" w:leftChars="200" w:firstLine="420" w:firstLineChars="200"/>
    </w:pPr>
    <w:rPr>
      <w:rFonts w:ascii="Times New Roman"/>
      <w:sz w:val="20"/>
      <w:szCs w:val="24"/>
    </w:rPr>
  </w:style>
  <w:style w:type="table" w:styleId="29">
    <w:name w:val="Table Grid"/>
    <w:basedOn w:val="28"/>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Emphasis"/>
    <w:qFormat/>
    <w:uiPriority w:val="20"/>
    <w:rPr>
      <w:i/>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character" w:customStyle="1" w:styleId="36">
    <w:name w:val="标题 1 字符"/>
    <w:link w:val="2"/>
    <w:qFormat/>
    <w:uiPriority w:val="0"/>
    <w:rPr>
      <w:rFonts w:ascii="宋体"/>
      <w:sz w:val="28"/>
    </w:rPr>
  </w:style>
  <w:style w:type="character" w:customStyle="1" w:styleId="37">
    <w:name w:val="标题 3 字符"/>
    <w:link w:val="4"/>
    <w:semiHidden/>
    <w:qFormat/>
    <w:uiPriority w:val="9"/>
    <w:rPr>
      <w:b/>
      <w:bCs/>
      <w:sz w:val="32"/>
      <w:szCs w:val="32"/>
    </w:rPr>
  </w:style>
  <w:style w:type="character" w:customStyle="1" w:styleId="38">
    <w:name w:val="批注文字 字符"/>
    <w:link w:val="9"/>
    <w:qFormat/>
    <w:uiPriority w:val="0"/>
    <w:rPr>
      <w:sz w:val="21"/>
    </w:rPr>
  </w:style>
  <w:style w:type="character" w:customStyle="1" w:styleId="39">
    <w:name w:val="日期 字符"/>
    <w:link w:val="14"/>
    <w:qFormat/>
    <w:uiPriority w:val="0"/>
    <w:rPr>
      <w:kern w:val="2"/>
      <w:sz w:val="24"/>
    </w:rPr>
  </w:style>
  <w:style w:type="character" w:customStyle="1" w:styleId="40">
    <w:name w:val="正文文本缩进 2 字符"/>
    <w:link w:val="15"/>
    <w:qFormat/>
    <w:uiPriority w:val="0"/>
    <w:rPr>
      <w:sz w:val="21"/>
    </w:rPr>
  </w:style>
  <w:style w:type="character" w:customStyle="1" w:styleId="41">
    <w:name w:val="页脚 字符"/>
    <w:link w:val="17"/>
    <w:qFormat/>
    <w:uiPriority w:val="99"/>
    <w:rPr>
      <w:sz w:val="18"/>
    </w:rPr>
  </w:style>
  <w:style w:type="character" w:customStyle="1" w:styleId="42">
    <w:name w:val="批注主题 字符"/>
    <w:link w:val="26"/>
    <w:qFormat/>
    <w:uiPriority w:val="0"/>
    <w:rPr>
      <w:b/>
      <w:bCs/>
      <w:sz w:val="21"/>
    </w:rPr>
  </w:style>
  <w:style w:type="character" w:customStyle="1" w:styleId="43">
    <w:name w:val="PageNumber"/>
    <w:basedOn w:val="44"/>
    <w:qFormat/>
    <w:uiPriority w:val="0"/>
    <w:rPr>
      <w:sz w:val="21"/>
      <w:lang w:val="en-US" w:eastAsia="zh-CN" w:bidi="ar-SA"/>
    </w:rPr>
  </w:style>
  <w:style w:type="character" w:customStyle="1" w:styleId="44">
    <w:name w:val="NormalCharacter"/>
    <w:semiHidden/>
    <w:qFormat/>
    <w:uiPriority w:val="0"/>
    <w:rPr>
      <w:sz w:val="21"/>
      <w:lang w:val="en-US" w:eastAsia="zh-CN" w:bidi="ar-SA"/>
    </w:rPr>
  </w:style>
  <w:style w:type="paragraph" w:customStyle="1" w:styleId="45">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6">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7">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8">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9">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50">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1">
    <w:name w:val="font41"/>
    <w:qFormat/>
    <w:uiPriority w:val="0"/>
    <w:rPr>
      <w:rFonts w:hint="eastAsia" w:ascii="仿宋" w:hAnsi="仿宋" w:eastAsia="仿宋" w:cs="仿宋"/>
      <w:color w:val="FF0000"/>
      <w:sz w:val="24"/>
      <w:szCs w:val="24"/>
      <w:u w:val="none"/>
    </w:rPr>
  </w:style>
  <w:style w:type="character" w:customStyle="1" w:styleId="52">
    <w:name w:val="font31"/>
    <w:qFormat/>
    <w:uiPriority w:val="0"/>
    <w:rPr>
      <w:rFonts w:hint="eastAsia" w:ascii="仿宋" w:hAnsi="仿宋" w:eastAsia="仿宋" w:cs="仿宋"/>
      <w:color w:val="000000"/>
      <w:sz w:val="24"/>
      <w:szCs w:val="24"/>
      <w:u w:val="none"/>
    </w:rPr>
  </w:style>
  <w:style w:type="paragraph" w:customStyle="1" w:styleId="53">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4">
    <w:name w:val="_Style 51"/>
    <w:unhideWhenUsed/>
    <w:qFormat/>
    <w:uiPriority w:val="99"/>
    <w:rPr>
      <w:rFonts w:ascii="Times New Roman" w:hAnsi="Times New Roman" w:eastAsia="宋体" w:cs="Times New Roman"/>
      <w:sz w:val="21"/>
      <w:lang w:val="en-US" w:eastAsia="zh-CN" w:bidi="ar-SA"/>
    </w:rPr>
  </w:style>
  <w:style w:type="paragraph" w:customStyle="1" w:styleId="55">
    <w:name w:val="List Paragraph2"/>
    <w:basedOn w:val="1"/>
    <w:qFormat/>
    <w:uiPriority w:val="0"/>
    <w:pPr>
      <w:spacing w:line="360" w:lineRule="auto"/>
      <w:ind w:firstLine="420" w:firstLineChars="200"/>
    </w:pPr>
    <w:rPr>
      <w:rFonts w:ascii="仿宋_GB2312" w:hAnsi="Arial" w:eastAsia="仿宋_GB2312"/>
      <w:sz w:val="28"/>
    </w:rPr>
  </w:style>
  <w:style w:type="paragraph" w:styleId="56">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7">
    <w:name w:val="font11"/>
    <w:qFormat/>
    <w:uiPriority w:val="0"/>
    <w:rPr>
      <w:rFonts w:hint="default" w:ascii="仿宋_GB2312" w:eastAsia="仿宋_GB2312" w:cs="仿宋_GB2312"/>
      <w:color w:val="000000"/>
      <w:sz w:val="24"/>
      <w:szCs w:val="24"/>
      <w:u w:val="none"/>
    </w:rPr>
  </w:style>
  <w:style w:type="paragraph" w:customStyle="1" w:styleId="58">
    <w:name w:val="BodyTextIndent"/>
    <w:basedOn w:val="1"/>
    <w:qFormat/>
    <w:uiPriority w:val="0"/>
    <w:pPr>
      <w:spacing w:line="500" w:lineRule="exact"/>
      <w:ind w:firstLine="480" w:firstLineChars="200"/>
    </w:pPr>
    <w:rPr>
      <w:rFonts w:ascii="宋体"/>
      <w:kern w:val="2"/>
      <w:sz w:val="24"/>
      <w:szCs w:val="24"/>
    </w:rPr>
  </w:style>
  <w:style w:type="paragraph" w:styleId="59">
    <w:name w:val="List Paragraph"/>
    <w:basedOn w:val="1"/>
    <w:qFormat/>
    <w:uiPriority w:val="0"/>
    <w:pPr>
      <w:ind w:firstLine="420" w:firstLineChars="200"/>
    </w:pPr>
    <w:rPr>
      <w:rFonts w:ascii="等线" w:hAnsi="等线" w:eastAsia="等线" w:cs="宋体"/>
      <w:szCs w:val="22"/>
    </w:rPr>
  </w:style>
  <w:style w:type="paragraph" w:customStyle="1" w:styleId="60">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1">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 w:type="paragraph" w:customStyle="1" w:styleId="63">
    <w:name w:val="_Style 33"/>
    <w:basedOn w:val="1"/>
    <w:next w:val="59"/>
    <w:qFormat/>
    <w:uiPriority w:val="34"/>
    <w:pPr>
      <w:ind w:firstLine="420" w:firstLineChars="200"/>
    </w:pPr>
    <w:rPr>
      <w:kern w:val="2"/>
      <w:szCs w:val="24"/>
    </w:rPr>
  </w:style>
  <w:style w:type="paragraph" w:customStyle="1" w:styleId="64">
    <w:name w:val="Table Paragraph"/>
    <w:basedOn w:val="1"/>
    <w:qFormat/>
    <w:uiPriority w:val="1"/>
  </w:style>
  <w:style w:type="table" w:customStyle="1" w:styleId="65">
    <w:name w:val="Table Normal"/>
    <w:semiHidden/>
    <w:unhideWhenUsed/>
    <w:qFormat/>
    <w:uiPriority w:val="2"/>
    <w:tblPr>
      <w:tblCellMar>
        <w:top w:w="0" w:type="dxa"/>
        <w:left w:w="0" w:type="dxa"/>
        <w:bottom w:w="0" w:type="dxa"/>
        <w:right w:w="0" w:type="dxa"/>
      </w:tblCellMar>
    </w:tblPr>
  </w:style>
  <w:style w:type="paragraph" w:customStyle="1" w:styleId="66">
    <w:name w:val="修订1"/>
    <w:hidden/>
    <w:unhideWhenUsed/>
    <w:qFormat/>
    <w:uiPriority w:val="99"/>
    <w:rPr>
      <w:rFonts w:ascii="Times New Roman" w:hAnsi="Times New Roman" w:eastAsia="宋体" w:cs="Times New Roman"/>
      <w:sz w:val="21"/>
      <w:lang w:val="en-US" w:eastAsia="zh-CN" w:bidi="ar-SA"/>
    </w:rPr>
  </w:style>
  <w:style w:type="paragraph" w:customStyle="1" w:styleId="67">
    <w:name w:val="修订2"/>
    <w:hidden/>
    <w:unhideWhenUsed/>
    <w:qFormat/>
    <w:uiPriority w:val="99"/>
    <w:rPr>
      <w:rFonts w:ascii="Times New Roman" w:hAnsi="Times New Roman" w:eastAsia="宋体" w:cs="Times New Roman"/>
      <w:sz w:val="21"/>
      <w:lang w:val="en-US" w:eastAsia="zh-CN" w:bidi="ar-SA"/>
    </w:rPr>
  </w:style>
  <w:style w:type="paragraph" w:customStyle="1" w:styleId="68">
    <w:name w:val="修订3"/>
    <w:hidden/>
    <w:unhideWhenUsed/>
    <w:qFormat/>
    <w:uiPriority w:val="99"/>
    <w:rPr>
      <w:rFonts w:ascii="Times New Roman" w:hAnsi="Times New Roman" w:eastAsia="宋体" w:cs="Times New Roman"/>
      <w:sz w:val="21"/>
      <w:lang w:val="en-US" w:eastAsia="zh-CN" w:bidi="ar-SA"/>
    </w:rPr>
  </w:style>
  <w:style w:type="table" w:customStyle="1" w:styleId="69">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修订4"/>
    <w:hidden/>
    <w:unhideWhenUsed/>
    <w:qFormat/>
    <w:uiPriority w:val="99"/>
    <w:rPr>
      <w:rFonts w:ascii="Times New Roman" w:hAnsi="Times New Roman" w:eastAsia="宋体" w:cs="Times New Roman"/>
      <w:sz w:val="21"/>
      <w:lang w:val="en-US" w:eastAsia="zh-CN" w:bidi="ar-SA"/>
    </w:rPr>
  </w:style>
  <w:style w:type="paragraph" w:customStyle="1" w:styleId="71">
    <w:name w:val="修订5"/>
    <w:hidden/>
    <w:unhideWhenUsed/>
    <w:qFormat/>
    <w:uiPriority w:val="99"/>
    <w:rPr>
      <w:rFonts w:ascii="Times New Roman" w:hAnsi="Times New Roman" w:eastAsia="宋体" w:cs="Times New Roman"/>
      <w:sz w:val="21"/>
      <w:lang w:val="en-US" w:eastAsia="zh-CN" w:bidi="ar-SA"/>
    </w:rPr>
  </w:style>
  <w:style w:type="table" w:customStyle="1" w:styleId="72">
    <w:name w:val="网格型2"/>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修订6"/>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cntcyichu</Company>
  <Pages>42</Pages>
  <Words>18321</Words>
  <Characters>19856</Characters>
  <Lines>162</Lines>
  <Paragraphs>45</Paragraphs>
  <TotalTime>11</TotalTime>
  <ScaleCrop>false</ScaleCrop>
  <LinksUpToDate>false</LinksUpToDate>
  <CharactersWithSpaces>21046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2026-03-03T06:23:00Z</dcterms:created>
  <dc:creator>LSK</dc:creator>
  <cp:keywords>Birthday</cp:keywords>
  <cp:lastModifiedBy>ChuMom</cp:lastModifiedBy>
  <cp:lastPrinted>2014-11-14T17:02:00Z</cp:lastPrinted>
  <dcterms:modified xsi:type="dcterms:W3CDTF">2026-03-11T08:27:41Z</dcterms:modified>
  <dc:subject>Birthday</dc:subject>
  <dc:title>Are You suprised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C9F00B188D6248E5888FF28B2D8147F5_13</vt:lpwstr>
  </property>
  <property fmtid="{D5CDD505-2E9C-101B-9397-08002B2CF9AE}" pid="4" name="KSOTemplateDocerSaveRecord">
    <vt:lpwstr>eyJoZGlkIjoiODhkOTY2Yjk5YmY5ZjE1YjA4NjVjMzI5ZGExNDY1ZWYiLCJ1c2VySWQiOiIxMjExMzE2MDMyIn0=</vt:lpwstr>
  </property>
</Properties>
</file>